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spacing w:line="900" w:lineRule="atLeast"/>
        <w:jc w:val="center"/>
        <w:outlineLvl w:val="0"/>
        <w:rPr>
          <w:rFonts w:hint="eastAsia" w:ascii="微软雅黑" w:hAnsi="微软雅黑" w:eastAsia="微软雅黑" w:cs="宋体"/>
          <w:b/>
          <w:bCs/>
          <w:color w:val="333333"/>
          <w:kern w:val="36"/>
          <w:sz w:val="36"/>
          <w:szCs w:val="36"/>
          <w:lang w:eastAsia="zh-CN"/>
        </w:rPr>
      </w:pPr>
      <w:r>
        <w:rPr>
          <w:rFonts w:hint="eastAsia" w:ascii="微软雅黑" w:hAnsi="微软雅黑" w:eastAsia="微软雅黑" w:cs="宋体"/>
          <w:b/>
          <w:bCs/>
          <w:color w:val="333333"/>
          <w:kern w:val="36"/>
          <w:sz w:val="36"/>
          <w:szCs w:val="36"/>
        </w:rPr>
        <w:t>南县</w:t>
      </w:r>
      <w:r>
        <w:rPr>
          <w:rFonts w:hint="eastAsia" w:ascii="微软雅黑" w:hAnsi="微软雅黑" w:eastAsia="微软雅黑" w:cs="宋体"/>
          <w:b/>
          <w:bCs/>
          <w:color w:val="333333"/>
          <w:kern w:val="36"/>
          <w:sz w:val="36"/>
          <w:szCs w:val="36"/>
          <w:lang w:eastAsia="zh-CN"/>
        </w:rPr>
        <w:t>公安局交通警察大队交通道路设施建设</w:t>
      </w:r>
    </w:p>
    <w:p>
      <w:pPr>
        <w:shd w:val="clear" w:color="auto" w:fill="FFFFFF"/>
        <w:spacing w:line="900" w:lineRule="atLeast"/>
        <w:jc w:val="center"/>
        <w:outlineLvl w:val="0"/>
        <w:rPr>
          <w:rFonts w:ascii="微软雅黑" w:hAnsi="微软雅黑" w:eastAsia="微软雅黑" w:cs="宋体"/>
          <w:b/>
          <w:bCs/>
          <w:color w:val="333333"/>
          <w:kern w:val="36"/>
          <w:sz w:val="36"/>
          <w:szCs w:val="36"/>
        </w:rPr>
      </w:pPr>
      <w:r>
        <w:rPr>
          <w:rFonts w:hint="eastAsia" w:ascii="微软雅黑" w:hAnsi="微软雅黑" w:eastAsia="微软雅黑" w:cs="宋体"/>
          <w:b/>
          <w:bCs/>
          <w:color w:val="333333"/>
          <w:kern w:val="36"/>
          <w:sz w:val="36"/>
          <w:szCs w:val="36"/>
        </w:rPr>
        <w:t>绩效评价报告</w:t>
      </w:r>
    </w:p>
    <w:p>
      <w:pPr>
        <w:shd w:val="clear" w:color="auto" w:fill="FFFFFF"/>
        <w:spacing w:line="450" w:lineRule="atLeast"/>
        <w:ind w:firstLine="1960" w:firstLineChars="700"/>
        <w:rPr>
          <w:rFonts w:hint="eastAsia" w:ascii="仿宋" w:hAnsi="仿宋" w:eastAsia="仿宋" w:cs="宋体"/>
          <w:bCs/>
          <w:color w:val="333333"/>
          <w:kern w:val="0"/>
          <w:sz w:val="28"/>
          <w:szCs w:val="28"/>
          <w:lang w:eastAsia="zh-CN"/>
        </w:rPr>
      </w:pPr>
      <w:r>
        <w:rPr>
          <w:rFonts w:hint="eastAsia" w:ascii="仿宋" w:hAnsi="仿宋" w:eastAsia="仿宋" w:cs="宋体"/>
          <w:bCs/>
          <w:color w:val="333333"/>
          <w:kern w:val="0"/>
          <w:sz w:val="28"/>
          <w:szCs w:val="28"/>
        </w:rPr>
        <w:t>湖南新财苑会计师事务所</w:t>
      </w:r>
      <w:r>
        <w:rPr>
          <w:rFonts w:hint="eastAsia" w:ascii="仿宋" w:hAnsi="仿宋" w:eastAsia="仿宋" w:cs="宋体"/>
          <w:bCs/>
          <w:color w:val="333333"/>
          <w:kern w:val="0"/>
          <w:sz w:val="28"/>
          <w:szCs w:val="28"/>
          <w:lang w:eastAsia="zh-CN"/>
        </w:rPr>
        <w:t>有限公司</w:t>
      </w:r>
    </w:p>
    <w:p>
      <w:pPr>
        <w:ind w:firstLine="600" w:firstLineChars="200"/>
        <w:rPr>
          <w:rFonts w:ascii="仿宋" w:hAnsi="仿宋" w:eastAsia="仿宋"/>
          <w:sz w:val="30"/>
          <w:szCs w:val="30"/>
        </w:rPr>
      </w:pPr>
      <w:r>
        <w:rPr>
          <w:rFonts w:hint="eastAsia" w:ascii="仿宋" w:hAnsi="仿宋" w:eastAsia="仿宋"/>
          <w:sz w:val="30"/>
          <w:szCs w:val="30"/>
        </w:rPr>
        <w:t>为进一步规范财政资金管理，强化财政资金支出绩效理念，切实提高财政资金使用效益，根据《中共中央 国务院关于全面实施预算绩效管理的意见》（中发〔2018〕34号）、《预算绩效管理工作考核办法》（湘财绩〔2015〕15号）和《省财政厅2019年工作规划》等文件要求，受南县财政局的委托，我所成立专项资金绩效评价工作组，于2019年4月26日—7月5日对2018年度对南县公安局交通警察大队交通道路设施建设项目资金（以下简称项目资金）开展了绩效评价。现将有关情况报告如下：</w:t>
      </w:r>
    </w:p>
    <w:p>
      <w:pPr>
        <w:pStyle w:val="5"/>
        <w:ind w:firstLine="643" w:firstLineChars="200"/>
        <w:rPr>
          <w:b/>
          <w:sz w:val="32"/>
          <w:szCs w:val="32"/>
        </w:rPr>
      </w:pPr>
      <w:r>
        <w:rPr>
          <w:rFonts w:hint="eastAsia"/>
          <w:b/>
          <w:sz w:val="32"/>
          <w:szCs w:val="32"/>
        </w:rPr>
        <w:t>一、基本情况</w:t>
      </w:r>
    </w:p>
    <w:p>
      <w:pPr>
        <w:shd w:val="clear" w:color="auto" w:fill="FFFFFF"/>
        <w:spacing w:line="360" w:lineRule="atLeast"/>
        <w:ind w:firstLine="600" w:firstLineChars="200"/>
        <w:rPr>
          <w:rFonts w:hint="default" w:ascii="仿宋" w:hAnsi="仿宋" w:eastAsia="仿宋"/>
          <w:sz w:val="30"/>
          <w:szCs w:val="30"/>
          <w:lang w:val="en-US" w:eastAsia="zh-CN"/>
        </w:rPr>
      </w:pPr>
      <w:r>
        <w:rPr>
          <w:rFonts w:hint="eastAsia" w:ascii="仿宋" w:hAnsi="仿宋" w:eastAsia="仿宋"/>
          <w:sz w:val="30"/>
          <w:szCs w:val="30"/>
          <w:lang w:val="en-US" w:eastAsia="zh-CN"/>
        </w:rPr>
        <w:t>(</w:t>
      </w:r>
      <w:r>
        <w:rPr>
          <w:rFonts w:hint="eastAsia" w:ascii="仿宋" w:hAnsi="仿宋" w:eastAsia="仿宋"/>
          <w:sz w:val="30"/>
          <w:szCs w:val="30"/>
        </w:rPr>
        <w:t>一</w:t>
      </w:r>
      <w:r>
        <w:rPr>
          <w:rFonts w:hint="eastAsia" w:ascii="仿宋" w:hAnsi="仿宋" w:eastAsia="仿宋"/>
          <w:sz w:val="30"/>
          <w:szCs w:val="30"/>
          <w:lang w:val="en-US" w:eastAsia="zh-CN"/>
        </w:rPr>
        <w:t>)</w:t>
      </w:r>
      <w:r>
        <w:rPr>
          <w:rFonts w:hint="eastAsia" w:ascii="仿宋" w:hAnsi="仿宋" w:eastAsia="仿宋"/>
          <w:sz w:val="30"/>
          <w:szCs w:val="30"/>
        </w:rPr>
        <w:t>项目单位基本情况。</w:t>
      </w:r>
      <w:r>
        <w:rPr>
          <w:rFonts w:hint="eastAsia" w:ascii="仿宋" w:hAnsi="仿宋" w:eastAsia="仿宋"/>
          <w:sz w:val="30"/>
          <w:szCs w:val="30"/>
          <w:lang w:eastAsia="zh-CN"/>
        </w:rPr>
        <w:t>根据《中共南县县委南县人民政府关于印发</w:t>
      </w:r>
      <w:r>
        <w:rPr>
          <w:rFonts w:hint="eastAsia" w:ascii="仿宋" w:hAnsi="仿宋" w:eastAsia="仿宋"/>
          <w:sz w:val="30"/>
          <w:szCs w:val="30"/>
          <w:lang w:val="en-US" w:eastAsia="zh-CN"/>
        </w:rPr>
        <w:t>&lt;南县人民政府机构改革方案的实施意见&gt;的通知</w:t>
      </w:r>
      <w:r>
        <w:rPr>
          <w:rFonts w:hint="eastAsia" w:ascii="仿宋" w:hAnsi="仿宋" w:eastAsia="仿宋"/>
          <w:sz w:val="30"/>
          <w:szCs w:val="30"/>
          <w:lang w:eastAsia="zh-CN"/>
        </w:rPr>
        <w:t>》</w:t>
      </w:r>
      <w:r>
        <w:rPr>
          <w:rFonts w:hint="eastAsia" w:ascii="仿宋" w:hAnsi="仿宋" w:eastAsia="仿宋"/>
          <w:sz w:val="30"/>
          <w:szCs w:val="30"/>
          <w:lang w:val="en-US" w:eastAsia="zh-CN"/>
        </w:rPr>
        <w:t>(南发[2010]12号)，南县公安局交通警察大队是县公安局主管全县道路交通安全的职能部门，为正科级机构。</w:t>
      </w:r>
      <w:r>
        <w:rPr>
          <w:rFonts w:hint="eastAsia" w:ascii="仿宋" w:hAnsi="仿宋" w:eastAsia="仿宋"/>
          <w:sz w:val="30"/>
          <w:szCs w:val="30"/>
          <w:lang w:eastAsia="zh-CN"/>
        </w:rPr>
        <w:t>主要职责为：贯彻执行国家、省有关道路交通管理的法律、法规、规章和相关的方针、政策，研究拟定全县道路交通管理对策和发展规划；负责维护全县道路交通秩序，参与研究城市建设规划，管理道路交通安全设施；参与道路检查站审核、申报和有关管理工作；参与对涉及交通安全、交通秩序的停车声</w:t>
      </w:r>
      <w:r>
        <w:rPr>
          <w:rFonts w:hint="eastAsia" w:ascii="仿宋" w:hAnsi="仿宋" w:eastAsia="仿宋"/>
          <w:sz w:val="30"/>
          <w:szCs w:val="30"/>
          <w:lang w:val="en-US" w:eastAsia="zh-CN"/>
        </w:rPr>
        <w:t>(库)、营运车两停靠点的规划建设和影响交通的道路施工许可及负责城市出租车辆的交通管理工作；负债预防和处理全县道路交通事故、基层道路交通安全强弱的建设和管理、开展全民道路交通道路设施建设教育 、道路交通管理的行政处罚；组织实施交通警（保）卫工作；负债全县机动车辆、非机动车辆的管理和牌证核发；负债对全县机动车驾驶人的管理；负债全县公安交通管理科学技术研究、开发、推广和应用；负债道路施救；负责受理群众的电话报警、求助和投诉；承办县委、县人民政府交办的其他机构</w:t>
      </w:r>
      <w:r>
        <w:rPr>
          <w:rFonts w:hint="eastAsia" w:ascii="仿宋" w:hAnsi="仿宋" w:eastAsia="仿宋"/>
          <w:sz w:val="30"/>
          <w:szCs w:val="30"/>
          <w:lang w:eastAsia="zh-CN"/>
        </w:rPr>
        <w:t>。</w:t>
      </w:r>
      <w:r>
        <w:rPr>
          <w:rFonts w:hint="eastAsia" w:ascii="仿宋" w:hAnsi="仿宋" w:eastAsia="仿宋"/>
          <w:sz w:val="30"/>
          <w:szCs w:val="30"/>
          <w:lang w:val="en-US" w:eastAsia="zh-CN"/>
        </w:rPr>
        <w:t>该大队现有</w:t>
      </w:r>
      <w:r>
        <w:rPr>
          <w:rFonts w:hint="eastAsia" w:ascii="仿宋" w:hAnsi="仿宋" w:eastAsia="仿宋"/>
          <w:sz w:val="30"/>
          <w:szCs w:val="30"/>
          <w:lang w:eastAsia="zh-CN"/>
        </w:rPr>
        <w:t>编制人数</w:t>
      </w:r>
      <w:r>
        <w:rPr>
          <w:rFonts w:hint="eastAsia" w:ascii="仿宋" w:hAnsi="仿宋" w:eastAsia="仿宋"/>
          <w:sz w:val="30"/>
          <w:szCs w:val="30"/>
          <w:lang w:val="en-US" w:eastAsia="zh-CN"/>
        </w:rPr>
        <w:t>53个，其中大队长1名(正科级)，教导员1名(正科级)，副大队长2名(副科级)。</w:t>
      </w:r>
      <w:r>
        <w:rPr>
          <w:rFonts w:hint="eastAsia" w:ascii="仿宋" w:hAnsi="仿宋" w:eastAsia="仿宋"/>
          <w:sz w:val="30"/>
          <w:szCs w:val="30"/>
          <w:lang w:eastAsia="zh-CN"/>
        </w:rPr>
        <w:t>内设：综合指导中队</w:t>
      </w:r>
      <w:r>
        <w:rPr>
          <w:rFonts w:hint="eastAsia" w:ascii="仿宋" w:hAnsi="仿宋" w:eastAsia="仿宋"/>
          <w:sz w:val="30"/>
          <w:szCs w:val="30"/>
          <w:lang w:val="en-US" w:eastAsia="zh-CN"/>
        </w:rPr>
        <w:t>(纪检监察室)、执法监督中队、事故处理中队、车辆管理所、科技和设施中队、公路巡逻一中队、公路巡逻二中队、一中队、二中队、三中队、四中队11个股室。</w:t>
      </w:r>
    </w:p>
    <w:p>
      <w:pPr>
        <w:shd w:val="clear" w:color="auto" w:fill="FFFFFF"/>
        <w:spacing w:line="360" w:lineRule="atLeast"/>
        <w:ind w:firstLine="600" w:firstLineChars="200"/>
        <w:rPr>
          <w:rFonts w:hint="default" w:ascii="仿宋" w:hAnsi="仿宋" w:eastAsia="仿宋"/>
          <w:color w:val="auto"/>
          <w:sz w:val="30"/>
          <w:szCs w:val="30"/>
          <w:lang w:val="en-US" w:eastAsia="zh-CN"/>
        </w:rPr>
      </w:pPr>
      <w:r>
        <w:rPr>
          <w:rFonts w:hint="eastAsia" w:ascii="仿宋" w:hAnsi="仿宋" w:eastAsia="仿宋"/>
          <w:sz w:val="30"/>
          <w:szCs w:val="30"/>
          <w:lang w:val="en-US" w:eastAsia="zh-CN"/>
        </w:rPr>
        <w:t>(</w:t>
      </w:r>
      <w:r>
        <w:rPr>
          <w:rFonts w:hint="eastAsia" w:ascii="仿宋" w:hAnsi="仿宋" w:eastAsia="仿宋"/>
          <w:sz w:val="30"/>
          <w:szCs w:val="30"/>
          <w:lang w:eastAsia="zh-CN"/>
        </w:rPr>
        <w:t>二</w:t>
      </w:r>
      <w:r>
        <w:rPr>
          <w:rFonts w:hint="eastAsia" w:ascii="仿宋" w:hAnsi="仿宋" w:eastAsia="仿宋"/>
          <w:sz w:val="30"/>
          <w:szCs w:val="30"/>
          <w:lang w:val="en-US" w:eastAsia="zh-CN"/>
        </w:rPr>
        <w:t>)</w:t>
      </w:r>
      <w:r>
        <w:rPr>
          <w:rFonts w:hint="eastAsia" w:ascii="仿宋" w:hAnsi="仿宋" w:eastAsia="仿宋"/>
          <w:color w:val="auto"/>
          <w:sz w:val="30"/>
          <w:szCs w:val="30"/>
        </w:rPr>
        <w:t>项目基本情况。纳入本次绩效评价的项目名称为南县公安局交通警察大队交通</w:t>
      </w:r>
      <w:r>
        <w:rPr>
          <w:rFonts w:hint="eastAsia" w:ascii="仿宋" w:hAnsi="仿宋" w:eastAsia="仿宋"/>
          <w:color w:val="auto"/>
          <w:sz w:val="30"/>
          <w:szCs w:val="30"/>
          <w:lang w:eastAsia="zh-CN"/>
        </w:rPr>
        <w:t>道路设施</w:t>
      </w:r>
      <w:r>
        <w:rPr>
          <w:rFonts w:hint="eastAsia" w:ascii="仿宋" w:hAnsi="仿宋" w:eastAsia="仿宋"/>
          <w:color w:val="auto"/>
          <w:sz w:val="30"/>
          <w:szCs w:val="30"/>
        </w:rPr>
        <w:t>专项，城市基础设施建设对于完善城市功能、促进民生改善、提升城市形象、推动经济发展具有重要意义</w:t>
      </w:r>
      <w:r>
        <w:rPr>
          <w:rFonts w:hint="eastAsia" w:ascii="仿宋" w:hAnsi="仿宋" w:eastAsia="仿宋"/>
          <w:color w:val="auto"/>
          <w:sz w:val="30"/>
          <w:szCs w:val="30"/>
          <w:lang w:eastAsia="zh-CN"/>
        </w:rPr>
        <w:t>，</w:t>
      </w:r>
      <w:r>
        <w:rPr>
          <w:rFonts w:hint="eastAsia" w:ascii="仿宋" w:hAnsi="仿宋" w:eastAsia="仿宋"/>
          <w:color w:val="auto"/>
          <w:sz w:val="30"/>
          <w:szCs w:val="30"/>
          <w:lang w:val="en-US" w:eastAsia="zh-CN"/>
        </w:rPr>
        <w:t>2018年南县公安局交通警察大队将交通道路设施经遇主要用于全县道路标志标牌建设、标线施划、重点活动交通安保标志标牌建设与用于交通管理的计算机硬件投入等方面。</w:t>
      </w:r>
    </w:p>
    <w:p>
      <w:pPr>
        <w:shd w:val="clear" w:color="auto" w:fill="FFFFFF"/>
        <w:spacing w:line="360" w:lineRule="atLeast"/>
        <w:ind w:firstLine="600" w:firstLineChars="200"/>
        <w:rPr>
          <w:rFonts w:hint="default" w:ascii="仿宋" w:hAnsi="仿宋" w:eastAsia="仿宋"/>
          <w:color w:val="0000FF"/>
          <w:sz w:val="30"/>
          <w:szCs w:val="30"/>
          <w:lang w:val="en-US" w:eastAsia="zh-CN"/>
        </w:rPr>
      </w:pPr>
      <w:r>
        <w:rPr>
          <w:rFonts w:hint="eastAsia" w:ascii="仿宋" w:hAnsi="仿宋" w:eastAsia="仿宋"/>
          <w:sz w:val="30"/>
          <w:szCs w:val="30"/>
          <w:lang w:val="en-US" w:eastAsia="zh-CN"/>
        </w:rPr>
        <w:t>(三)</w:t>
      </w:r>
      <w:r>
        <w:rPr>
          <w:rFonts w:hint="eastAsia" w:ascii="仿宋" w:hAnsi="仿宋" w:eastAsia="仿宋"/>
          <w:color w:val="auto"/>
          <w:sz w:val="30"/>
          <w:szCs w:val="30"/>
        </w:rPr>
        <w:t>项目</w:t>
      </w:r>
      <w:r>
        <w:rPr>
          <w:rFonts w:hint="eastAsia" w:ascii="仿宋" w:hAnsi="仿宋" w:eastAsia="仿宋"/>
          <w:color w:val="auto"/>
          <w:sz w:val="30"/>
          <w:szCs w:val="30"/>
          <w:lang w:eastAsia="zh-CN"/>
        </w:rPr>
        <w:t>绩效目标完成情况。</w:t>
      </w:r>
      <w:r>
        <w:rPr>
          <w:rFonts w:hint="eastAsia" w:ascii="仿宋" w:hAnsi="仿宋" w:eastAsia="仿宋"/>
          <w:color w:val="auto"/>
          <w:sz w:val="30"/>
          <w:szCs w:val="30"/>
          <w:lang w:val="en-US" w:eastAsia="zh-CN"/>
        </w:rPr>
        <w:t>南县公安局交通警察大队邀请省市交通管理专业人士深入城区重点路段，进行实地踏勘，动态测试，对城区道路交通安全基础设施进行了全面勘察，制定了操作性强的道路交通安全基础设施建设规划。2018年，在城区补划交通标线65000多平方米，新增电子卡口3套，新增停车泊位1200多个，新增交通标志105块，新建4处固定信号灯和电子警察，并对计算机管理平台、电子警察卡口前端和后端设备进行了更新。</w:t>
      </w:r>
    </w:p>
    <w:p>
      <w:pPr>
        <w:ind w:firstLine="643" w:firstLineChars="200"/>
        <w:rPr>
          <w:rFonts w:asciiTheme="majorEastAsia" w:hAnsiTheme="majorEastAsia" w:eastAsiaTheme="majorEastAsia"/>
          <w:b/>
          <w:sz w:val="32"/>
          <w:szCs w:val="32"/>
        </w:rPr>
      </w:pPr>
      <w:r>
        <w:rPr>
          <w:rFonts w:hint="eastAsia" w:asciiTheme="majorEastAsia" w:hAnsiTheme="majorEastAsia" w:eastAsiaTheme="majorEastAsia"/>
          <w:b/>
          <w:sz w:val="32"/>
          <w:szCs w:val="32"/>
        </w:rPr>
        <w:t>二、项目资金使用及管理情况</w:t>
      </w:r>
    </w:p>
    <w:p>
      <w:pPr>
        <w:shd w:val="clear" w:color="auto" w:fill="FFFFFF"/>
        <w:spacing w:line="360" w:lineRule="atLeas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w:t>
      </w:r>
      <w:r>
        <w:rPr>
          <w:rFonts w:hint="eastAsia" w:ascii="仿宋" w:hAnsi="仿宋" w:eastAsia="仿宋"/>
          <w:sz w:val="30"/>
          <w:szCs w:val="30"/>
        </w:rPr>
        <w:t>一</w:t>
      </w:r>
      <w:r>
        <w:rPr>
          <w:rFonts w:hint="eastAsia" w:ascii="仿宋" w:hAnsi="仿宋" w:eastAsia="仿宋"/>
          <w:sz w:val="30"/>
          <w:szCs w:val="30"/>
          <w:lang w:val="en-US" w:eastAsia="zh-CN"/>
        </w:rPr>
        <w:t>)</w:t>
      </w:r>
      <w:r>
        <w:rPr>
          <w:rFonts w:hint="eastAsia" w:ascii="仿宋" w:hAnsi="仿宋" w:eastAsia="仿宋"/>
          <w:sz w:val="30"/>
          <w:szCs w:val="30"/>
        </w:rPr>
        <w:t>项目资金到位</w:t>
      </w:r>
      <w:r>
        <w:rPr>
          <w:rFonts w:hint="eastAsia" w:ascii="仿宋" w:hAnsi="仿宋" w:eastAsia="仿宋"/>
          <w:sz w:val="30"/>
          <w:szCs w:val="30"/>
          <w:lang w:eastAsia="zh-CN"/>
        </w:rPr>
        <w:t>及使用</w:t>
      </w:r>
      <w:r>
        <w:rPr>
          <w:rFonts w:hint="eastAsia" w:ascii="仿宋" w:hAnsi="仿宋" w:eastAsia="仿宋"/>
          <w:sz w:val="30"/>
          <w:szCs w:val="30"/>
        </w:rPr>
        <w:t>情况。</w:t>
      </w:r>
      <w:r>
        <w:rPr>
          <w:rFonts w:hint="eastAsia" w:ascii="仿宋" w:hAnsi="仿宋" w:eastAsia="仿宋"/>
          <w:sz w:val="30"/>
          <w:szCs w:val="30"/>
          <w:lang w:eastAsia="zh-CN"/>
        </w:rPr>
        <w:t>南县公安局交通警察大队</w:t>
      </w:r>
      <w:r>
        <w:rPr>
          <w:rFonts w:hint="eastAsia" w:ascii="仿宋" w:hAnsi="仿宋" w:eastAsia="仿宋"/>
          <w:sz w:val="30"/>
          <w:szCs w:val="30"/>
          <w:lang w:val="en-US" w:eastAsia="zh-CN"/>
        </w:rPr>
        <w:t>2018年县本级预算安排交通道路设施建设专项费用300,000.00元，实际使用320,586.00元，较预算支出超支20,586.00元，资金使用率为106.86%，其中：信息网络软件购置163,486.00元，占使用资金总额的51%；专用材料费89,600.00元，占使用资金总额的27.95%；维修(护)费67,500.00元，占使用资金总额的21.05%，资金由财政部门按南县公安局交通警察大队提出申请后下拨的方式分批拨付，至年底预算金额资金已全部下拨，下拨率100%，财务拨款明细如下：</w:t>
      </w:r>
    </w:p>
    <w:tbl>
      <w:tblPr>
        <w:tblStyle w:val="3"/>
        <w:tblW w:w="10470" w:type="dxa"/>
        <w:tblInd w:w="-947" w:type="dxa"/>
        <w:shd w:val="clear" w:color="auto" w:fill="auto"/>
        <w:tblLayout w:type="fixed"/>
        <w:tblCellMar>
          <w:top w:w="0" w:type="dxa"/>
          <w:left w:w="0" w:type="dxa"/>
          <w:bottom w:w="0" w:type="dxa"/>
          <w:right w:w="0" w:type="dxa"/>
        </w:tblCellMar>
      </w:tblPr>
      <w:tblGrid>
        <w:gridCol w:w="1230"/>
        <w:gridCol w:w="1185"/>
        <w:gridCol w:w="975"/>
        <w:gridCol w:w="2100"/>
        <w:gridCol w:w="1245"/>
        <w:gridCol w:w="1290"/>
        <w:gridCol w:w="2445"/>
      </w:tblGrid>
      <w:tr>
        <w:tblPrEx>
          <w:shd w:val="clear" w:color="auto" w:fill="auto"/>
          <w:tblLayout w:type="fixed"/>
          <w:tblCellMar>
            <w:top w:w="0" w:type="dxa"/>
            <w:left w:w="0" w:type="dxa"/>
            <w:bottom w:w="0" w:type="dxa"/>
            <w:right w:w="0" w:type="dxa"/>
          </w:tblCellMar>
        </w:tblPrEx>
        <w:trPr>
          <w:trHeight w:val="420" w:hRule="atLeast"/>
        </w:trPr>
        <w:tc>
          <w:tcPr>
            <w:tcW w:w="339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资金来源</w:t>
            </w:r>
          </w:p>
        </w:tc>
        <w:tc>
          <w:tcPr>
            <w:tcW w:w="708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资金支出</w:t>
            </w:r>
          </w:p>
        </w:tc>
      </w:tr>
      <w:tr>
        <w:tblPrEx>
          <w:tblLayout w:type="fixed"/>
          <w:tblCellMar>
            <w:top w:w="0" w:type="dxa"/>
            <w:left w:w="0" w:type="dxa"/>
            <w:bottom w:w="0" w:type="dxa"/>
            <w:right w:w="0" w:type="dxa"/>
          </w:tblCellMar>
        </w:tblPrEx>
        <w:trPr>
          <w:trHeight w:val="420" w:hRule="atLeast"/>
        </w:trPr>
        <w:tc>
          <w:tcPr>
            <w:tcW w:w="12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拨款日期</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经济分类</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用途</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使用资金发票项目</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发票金额</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记账资金</w:t>
            </w:r>
          </w:p>
        </w:tc>
        <w:tc>
          <w:tcPr>
            <w:tcW w:w="24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记账科目</w:t>
            </w:r>
          </w:p>
        </w:tc>
      </w:tr>
      <w:tr>
        <w:tblPrEx>
          <w:tblLayout w:type="fixed"/>
          <w:tblCellMar>
            <w:top w:w="0" w:type="dxa"/>
            <w:left w:w="0" w:type="dxa"/>
            <w:bottom w:w="0" w:type="dxa"/>
            <w:right w:w="0" w:type="dxa"/>
          </w:tblCellMar>
        </w:tblPrEx>
        <w:trPr>
          <w:trHeight w:val="320" w:hRule="atLeast"/>
        </w:trPr>
        <w:tc>
          <w:tcPr>
            <w:tcW w:w="123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2018/12/25</w:t>
            </w:r>
          </w:p>
        </w:tc>
        <w:tc>
          <w:tcPr>
            <w:tcW w:w="11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其他商品和服务支出</w:t>
            </w:r>
          </w:p>
        </w:tc>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业务监管系统</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业务监管系统V1.5</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72,263.00 </w:t>
            </w:r>
          </w:p>
        </w:tc>
        <w:tc>
          <w:tcPr>
            <w:tcW w:w="129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163,486.00 </w:t>
            </w:r>
          </w:p>
        </w:tc>
        <w:tc>
          <w:tcPr>
            <w:tcW w:w="24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经费支出-财政拨款支出-项目支出-其他资本性支出-信息网络软件购置更新</w:t>
            </w:r>
          </w:p>
        </w:tc>
      </w:tr>
      <w:tr>
        <w:tblPrEx>
          <w:tblLayout w:type="fixed"/>
          <w:tblCellMar>
            <w:top w:w="0" w:type="dxa"/>
            <w:left w:w="0" w:type="dxa"/>
            <w:bottom w:w="0" w:type="dxa"/>
            <w:right w:w="0" w:type="dxa"/>
          </w:tblCellMar>
        </w:tblPrEx>
        <w:trPr>
          <w:trHeight w:val="320" w:hRule="atLeast"/>
        </w:trPr>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考场人脸识别技术服务</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74,858.00 </w:t>
            </w:r>
          </w:p>
        </w:tc>
        <w:tc>
          <w:tcPr>
            <w:tcW w:w="129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24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560" w:hRule="atLeast"/>
        </w:trPr>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自助选号技术服务</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16,365.00 </w:t>
            </w:r>
          </w:p>
        </w:tc>
        <w:tc>
          <w:tcPr>
            <w:tcW w:w="129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24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1400" w:hRule="atLeast"/>
        </w:trPr>
        <w:tc>
          <w:tcPr>
            <w:tcW w:w="12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2018/6/28</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其他支出</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标志牌安装</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南门口信号灯杆件更换、4T监控硬盘更换、赤沙路口倒计时修复、车管所标志牌移位安装等</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18,220.00 </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18,220.00 </w:t>
            </w:r>
          </w:p>
        </w:tc>
        <w:tc>
          <w:tcPr>
            <w:tcW w:w="2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经费支出-其他资金支出-项目支出-商品服务支出-专用材料费</w:t>
            </w:r>
          </w:p>
        </w:tc>
      </w:tr>
      <w:tr>
        <w:tblPrEx>
          <w:tblLayout w:type="fixed"/>
          <w:tblCellMar>
            <w:top w:w="0" w:type="dxa"/>
            <w:left w:w="0" w:type="dxa"/>
            <w:bottom w:w="0" w:type="dxa"/>
            <w:right w:w="0" w:type="dxa"/>
          </w:tblCellMar>
        </w:tblPrEx>
        <w:trPr>
          <w:trHeight w:val="320" w:hRule="atLeast"/>
        </w:trPr>
        <w:tc>
          <w:tcPr>
            <w:tcW w:w="123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2018/6/1</w:t>
            </w:r>
          </w:p>
        </w:tc>
        <w:tc>
          <w:tcPr>
            <w:tcW w:w="118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其他支出</w:t>
            </w:r>
          </w:p>
        </w:tc>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维护费</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交警微信综合服务平台</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50,000.00 </w:t>
            </w:r>
          </w:p>
        </w:tc>
        <w:tc>
          <w:tcPr>
            <w:tcW w:w="129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67,500.00 </w:t>
            </w:r>
          </w:p>
        </w:tc>
        <w:tc>
          <w:tcPr>
            <w:tcW w:w="24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经费支出-其他资金支出-项目支出-商品服务支出-维修(护)费</w:t>
            </w:r>
          </w:p>
        </w:tc>
      </w:tr>
      <w:tr>
        <w:tblPrEx>
          <w:tblLayout w:type="fixed"/>
          <w:tblCellMar>
            <w:top w:w="0" w:type="dxa"/>
            <w:left w:w="0" w:type="dxa"/>
            <w:bottom w:w="0" w:type="dxa"/>
            <w:right w:w="0" w:type="dxa"/>
          </w:tblCellMar>
        </w:tblPrEx>
        <w:trPr>
          <w:trHeight w:val="540" w:hRule="atLeast"/>
        </w:trPr>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信息技术服务*18年度综合应用平台外挂系统维护费</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17,500.00 </w:t>
            </w:r>
          </w:p>
        </w:tc>
        <w:tc>
          <w:tcPr>
            <w:tcW w:w="129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24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20" w:hRule="atLeast"/>
        </w:trPr>
        <w:tc>
          <w:tcPr>
            <w:tcW w:w="123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2018/9/30</w:t>
            </w:r>
          </w:p>
        </w:tc>
        <w:tc>
          <w:tcPr>
            <w:tcW w:w="118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其他支出</w:t>
            </w:r>
          </w:p>
        </w:tc>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卡口更换相机</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茅草街长胜卡口更换相机</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38,000.00 </w:t>
            </w:r>
          </w:p>
        </w:tc>
        <w:tc>
          <w:tcPr>
            <w:tcW w:w="129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71,380.00 </w:t>
            </w:r>
          </w:p>
        </w:tc>
        <w:tc>
          <w:tcPr>
            <w:tcW w:w="24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经费支出-其他资金支出-项目支出-商品服务支出-专用材料费</w:t>
            </w:r>
          </w:p>
        </w:tc>
      </w:tr>
      <w:tr>
        <w:tblPrEx>
          <w:tblLayout w:type="fixed"/>
          <w:tblCellMar>
            <w:top w:w="0" w:type="dxa"/>
            <w:left w:w="0" w:type="dxa"/>
            <w:bottom w:w="0" w:type="dxa"/>
            <w:right w:w="0" w:type="dxa"/>
          </w:tblCellMar>
        </w:tblPrEx>
        <w:trPr>
          <w:trHeight w:val="760" w:hRule="atLeast"/>
        </w:trPr>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太阳山卡口更换像机</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33,380.00 </w:t>
            </w:r>
          </w:p>
        </w:tc>
        <w:tc>
          <w:tcPr>
            <w:tcW w:w="129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24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20" w:hRule="atLeast"/>
        </w:trPr>
        <w:tc>
          <w:tcPr>
            <w:tcW w:w="12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320,586.00 </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320,586.00 </w:t>
            </w:r>
          </w:p>
        </w:tc>
        <w:tc>
          <w:tcPr>
            <w:tcW w:w="24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bl>
    <w:p>
      <w:pPr>
        <w:ind w:firstLine="600" w:firstLineChars="200"/>
        <w:rPr>
          <w:rFonts w:hint="eastAsia" w:ascii="仿宋" w:hAnsi="仿宋" w:eastAsia="仿宋"/>
          <w:sz w:val="30"/>
          <w:szCs w:val="30"/>
          <w:lang w:eastAsia="zh-CN"/>
        </w:rPr>
      </w:pPr>
      <w:r>
        <w:rPr>
          <w:rFonts w:hint="eastAsia" w:ascii="仿宋" w:hAnsi="仿宋" w:eastAsia="仿宋"/>
          <w:sz w:val="30"/>
          <w:szCs w:val="30"/>
          <w:lang w:val="en-US" w:eastAsia="zh-CN"/>
        </w:rPr>
        <w:t>(</w:t>
      </w:r>
      <w:r>
        <w:rPr>
          <w:rFonts w:hint="eastAsia" w:ascii="仿宋" w:hAnsi="仿宋" w:eastAsia="仿宋"/>
          <w:sz w:val="30"/>
          <w:szCs w:val="30"/>
          <w:lang w:eastAsia="zh-CN"/>
        </w:rPr>
        <w:t>二</w:t>
      </w:r>
      <w:r>
        <w:rPr>
          <w:rFonts w:hint="eastAsia" w:ascii="仿宋" w:hAnsi="仿宋" w:eastAsia="仿宋"/>
          <w:sz w:val="30"/>
          <w:szCs w:val="30"/>
          <w:lang w:val="en-US" w:eastAsia="zh-CN"/>
        </w:rPr>
        <w:t>)</w:t>
      </w:r>
      <w:r>
        <w:rPr>
          <w:rFonts w:hint="eastAsia" w:ascii="仿宋" w:hAnsi="仿宋" w:eastAsia="仿宋"/>
          <w:sz w:val="30"/>
          <w:szCs w:val="30"/>
        </w:rPr>
        <w:t>项目资金管理情况。项目资金由</w:t>
      </w:r>
      <w:r>
        <w:rPr>
          <w:rFonts w:hint="eastAsia" w:ascii="仿宋" w:hAnsi="仿宋" w:eastAsia="仿宋"/>
          <w:sz w:val="30"/>
          <w:szCs w:val="30"/>
          <w:lang w:eastAsia="zh-CN"/>
        </w:rPr>
        <w:t>南县公安局交通警察大队向南县财政局申请拨款，再由南县</w:t>
      </w:r>
      <w:r>
        <w:rPr>
          <w:rFonts w:hint="eastAsia" w:ascii="仿宋" w:hAnsi="仿宋" w:eastAsia="仿宋"/>
          <w:sz w:val="30"/>
          <w:szCs w:val="30"/>
        </w:rPr>
        <w:t>财政局</w:t>
      </w:r>
      <w:r>
        <w:rPr>
          <w:rFonts w:hint="eastAsia" w:ascii="仿宋" w:hAnsi="仿宋" w:eastAsia="仿宋"/>
          <w:sz w:val="30"/>
          <w:szCs w:val="30"/>
          <w:lang w:eastAsia="zh-CN"/>
        </w:rPr>
        <w:t>国库中心</w:t>
      </w:r>
      <w:r>
        <w:rPr>
          <w:rFonts w:hint="eastAsia" w:ascii="仿宋" w:hAnsi="仿宋" w:eastAsia="仿宋"/>
          <w:sz w:val="30"/>
          <w:szCs w:val="30"/>
        </w:rPr>
        <w:t>拨付到</w:t>
      </w:r>
      <w:r>
        <w:rPr>
          <w:rFonts w:hint="eastAsia" w:ascii="仿宋" w:hAnsi="仿宋" w:eastAsia="仿宋"/>
          <w:sz w:val="30"/>
          <w:szCs w:val="30"/>
          <w:lang w:eastAsia="zh-CN"/>
        </w:rPr>
        <w:t>相关单位，费用报销程序基本合规，资金管理到位</w:t>
      </w:r>
      <w:r>
        <w:rPr>
          <w:rFonts w:hint="eastAsia" w:ascii="仿宋" w:hAnsi="仿宋" w:eastAsia="仿宋"/>
          <w:sz w:val="30"/>
          <w:szCs w:val="30"/>
        </w:rPr>
        <w:t>。</w:t>
      </w:r>
    </w:p>
    <w:p>
      <w:pPr>
        <w:ind w:firstLine="480"/>
        <w:rPr>
          <w:rFonts w:asciiTheme="majorEastAsia" w:hAnsiTheme="majorEastAsia" w:eastAsiaTheme="majorEastAsia"/>
          <w:b/>
          <w:sz w:val="32"/>
          <w:szCs w:val="32"/>
        </w:rPr>
      </w:pPr>
      <w:r>
        <w:rPr>
          <w:rFonts w:hint="eastAsia" w:asciiTheme="majorEastAsia" w:hAnsiTheme="majorEastAsia" w:eastAsiaTheme="majorEastAsia"/>
          <w:b/>
          <w:sz w:val="32"/>
          <w:szCs w:val="32"/>
        </w:rPr>
        <w:t>三、项目组织实施情况</w:t>
      </w:r>
    </w:p>
    <w:p>
      <w:pPr>
        <w:ind w:firstLine="480"/>
        <w:rPr>
          <w:rFonts w:ascii="仿宋" w:hAnsi="仿宋" w:eastAsia="仿宋"/>
          <w:sz w:val="30"/>
          <w:szCs w:val="30"/>
        </w:rPr>
      </w:pPr>
      <w:r>
        <w:rPr>
          <w:rFonts w:hint="eastAsia" w:ascii="仿宋" w:hAnsi="仿宋" w:eastAsia="仿宋"/>
          <w:sz w:val="30"/>
          <w:szCs w:val="30"/>
        </w:rPr>
        <w:t xml:space="preserve"> </w:t>
      </w:r>
      <w:r>
        <w:rPr>
          <w:rFonts w:hint="eastAsia" w:ascii="仿宋" w:hAnsi="仿宋" w:eastAsia="仿宋"/>
          <w:sz w:val="30"/>
          <w:szCs w:val="30"/>
          <w:lang w:val="en-US" w:eastAsia="zh-CN"/>
        </w:rPr>
        <w:t>(</w:t>
      </w:r>
      <w:r>
        <w:rPr>
          <w:rFonts w:hint="eastAsia" w:ascii="仿宋" w:hAnsi="仿宋" w:eastAsia="仿宋"/>
          <w:sz w:val="30"/>
          <w:szCs w:val="30"/>
        </w:rPr>
        <w:t>一</w:t>
      </w:r>
      <w:r>
        <w:rPr>
          <w:rFonts w:hint="eastAsia" w:ascii="仿宋" w:hAnsi="仿宋" w:eastAsia="仿宋"/>
          <w:sz w:val="30"/>
          <w:szCs w:val="30"/>
          <w:lang w:val="en-US" w:eastAsia="zh-CN"/>
        </w:rPr>
        <w:t>)</w:t>
      </w:r>
      <w:r>
        <w:rPr>
          <w:rFonts w:hint="eastAsia" w:ascii="仿宋" w:hAnsi="仿宋" w:eastAsia="仿宋"/>
          <w:sz w:val="30"/>
          <w:szCs w:val="30"/>
        </w:rPr>
        <w:t>制度建设情况。为进一步规范财政资金管理，强化财政资金支出绩效理念，切实提高财政资金使用效益，南县公安局交通警察大队成立了专项资金管理领导工作领导小组；制订了《南县公安局交通警察大队财务管理制度》，要求认真执行各项财经法规，发扬厉行节约，艰苦奋斗的传统，充分发挥公安交警经费和上级转移支付资金的最大使用效益，确保大队各项工作正常运转，提高财政资金使用效益。</w:t>
      </w:r>
    </w:p>
    <w:p>
      <w:pPr>
        <w:ind w:firstLine="480"/>
        <w:rPr>
          <w:rFonts w:hint="eastAsia" w:ascii="仿宋" w:hAnsi="仿宋" w:eastAsia="仿宋"/>
          <w:sz w:val="30"/>
          <w:szCs w:val="30"/>
          <w:lang w:eastAsia="zh-CN"/>
        </w:rPr>
      </w:pPr>
      <w:r>
        <w:rPr>
          <w:rFonts w:hint="eastAsia" w:ascii="仿宋" w:hAnsi="仿宋" w:eastAsia="仿宋"/>
          <w:sz w:val="30"/>
          <w:szCs w:val="30"/>
        </w:rPr>
        <w:t xml:space="preserve"> </w:t>
      </w:r>
      <w:r>
        <w:rPr>
          <w:rFonts w:hint="eastAsia" w:ascii="仿宋" w:hAnsi="仿宋" w:eastAsia="仿宋"/>
          <w:sz w:val="30"/>
          <w:szCs w:val="30"/>
          <w:lang w:val="en-US" w:eastAsia="zh-CN"/>
        </w:rPr>
        <w:t>(二)</w:t>
      </w:r>
      <w:r>
        <w:rPr>
          <w:rFonts w:hint="eastAsia" w:ascii="仿宋" w:hAnsi="仿宋" w:eastAsia="仿宋"/>
          <w:sz w:val="30"/>
          <w:szCs w:val="30"/>
        </w:rPr>
        <w:t>项目实施情况。该项目组织实施程序基本合规</w:t>
      </w:r>
      <w:r>
        <w:rPr>
          <w:rFonts w:hint="eastAsia" w:ascii="仿宋" w:hAnsi="仿宋" w:eastAsia="仿宋"/>
          <w:sz w:val="30"/>
          <w:szCs w:val="30"/>
          <w:lang w:eastAsia="zh-CN"/>
        </w:rPr>
        <w:t>：</w:t>
      </w:r>
    </w:p>
    <w:p>
      <w:pPr>
        <w:ind w:firstLine="480"/>
        <w:rPr>
          <w:rFonts w:hint="eastAsia" w:ascii="仿宋" w:hAnsi="仿宋" w:eastAsia="仿宋"/>
          <w:sz w:val="30"/>
          <w:szCs w:val="30"/>
          <w:lang w:val="en-US" w:eastAsia="zh-CN"/>
        </w:rPr>
      </w:pPr>
      <w:r>
        <w:rPr>
          <w:rFonts w:hint="eastAsia" w:ascii="仿宋" w:hAnsi="仿宋" w:eastAsia="仿宋"/>
          <w:sz w:val="30"/>
          <w:szCs w:val="30"/>
          <w:lang w:eastAsia="zh-CN"/>
        </w:rPr>
        <w:t>一是</w:t>
      </w:r>
      <w:r>
        <w:rPr>
          <w:rFonts w:hint="eastAsia" w:ascii="仿宋" w:hAnsi="仿宋" w:eastAsia="仿宋"/>
          <w:sz w:val="30"/>
          <w:szCs w:val="30"/>
          <w:lang w:val="en-US" w:eastAsia="zh-CN"/>
        </w:rPr>
        <w:t>2018年南县大队坚持完善交通基础设施，县城区智能交通管理电子监控系统和辖区主干道电子卡口已全部建成使用，对城区智能交通管理监控系统进行了升级履行，为道路交通肇事逃逸案件侦破提供了科技手段，并实现了与缉查布控系统的联网对接，有效提高了道路交通管理水平，提升了公安交管工作的管理服务能力；</w:t>
      </w:r>
    </w:p>
    <w:p>
      <w:pPr>
        <w:ind w:firstLine="480"/>
        <w:rPr>
          <w:rFonts w:hint="eastAsia" w:ascii="仿宋" w:hAnsi="仿宋" w:eastAsia="仿宋"/>
          <w:sz w:val="30"/>
          <w:szCs w:val="30"/>
          <w:lang w:val="en-US" w:eastAsia="zh-CN"/>
        </w:rPr>
      </w:pPr>
      <w:r>
        <w:rPr>
          <w:rFonts w:hint="eastAsia" w:ascii="仿宋" w:hAnsi="仿宋" w:eastAsia="仿宋"/>
          <w:sz w:val="30"/>
          <w:szCs w:val="30"/>
          <w:lang w:val="en-US" w:eastAsia="zh-CN"/>
        </w:rPr>
        <w:t>二是把握道路基础设施建设这个重心，通过建设交通指挥中心视频监控室，逐步完善智能电子交通监控设施，实现对重点地段的全天侯可视化的实时监控，实现“网上巡逻，网上查控”，为日常交通疏导、交通警卫、大型安保活动、旅游景点安保提供服务；</w:t>
      </w:r>
    </w:p>
    <w:p>
      <w:pPr>
        <w:ind w:firstLine="480"/>
        <w:rPr>
          <w:rFonts w:hint="default" w:ascii="仿宋" w:hAnsi="仿宋" w:eastAsia="仿宋"/>
          <w:sz w:val="30"/>
          <w:szCs w:val="30"/>
          <w:lang w:val="en-US" w:eastAsia="zh-CN"/>
        </w:rPr>
      </w:pPr>
      <w:r>
        <w:rPr>
          <w:rFonts w:hint="eastAsia" w:ascii="仿宋" w:hAnsi="仿宋" w:eastAsia="仿宋"/>
          <w:sz w:val="30"/>
          <w:szCs w:val="30"/>
          <w:lang w:val="en-US" w:eastAsia="zh-CN"/>
        </w:rPr>
        <w:t>三是将已有的电子监控设备进行更新换代，对监控点进行功能添加和信号对接，加大对目前辖区交通复杂、事故多发重点路段的电子设备投入，力争做到监控设施全面覆盖。</w:t>
      </w:r>
    </w:p>
    <w:p>
      <w:pPr>
        <w:ind w:firstLine="643" w:firstLineChars="200"/>
        <w:rPr>
          <w:rFonts w:asciiTheme="majorEastAsia" w:hAnsiTheme="majorEastAsia" w:eastAsiaTheme="majorEastAsia"/>
          <w:b/>
          <w:sz w:val="32"/>
          <w:szCs w:val="32"/>
        </w:rPr>
      </w:pPr>
      <w:r>
        <w:rPr>
          <w:rFonts w:hint="eastAsia" w:asciiTheme="majorEastAsia" w:hAnsiTheme="majorEastAsia" w:eastAsiaTheme="majorEastAsia"/>
          <w:b/>
          <w:sz w:val="32"/>
          <w:szCs w:val="32"/>
        </w:rPr>
        <w:t>四、绩效评价工作情况</w:t>
      </w:r>
    </w:p>
    <w:p>
      <w:pPr>
        <w:ind w:firstLine="600" w:firstLineChars="200"/>
        <w:rPr>
          <w:rFonts w:ascii="仿宋" w:hAnsi="仿宋" w:eastAsia="仿宋"/>
          <w:sz w:val="30"/>
          <w:szCs w:val="30"/>
        </w:rPr>
      </w:pPr>
      <w:r>
        <w:rPr>
          <w:rFonts w:hint="eastAsia" w:ascii="仿宋" w:hAnsi="仿宋" w:eastAsia="仿宋"/>
          <w:sz w:val="30"/>
          <w:szCs w:val="30"/>
          <w:lang w:val="en-US" w:eastAsia="zh-CN"/>
        </w:rPr>
        <w:t>(</w:t>
      </w:r>
      <w:r>
        <w:rPr>
          <w:rFonts w:hint="eastAsia" w:ascii="仿宋" w:hAnsi="仿宋" w:eastAsia="仿宋"/>
          <w:sz w:val="30"/>
          <w:szCs w:val="30"/>
        </w:rPr>
        <w:t>一</w:t>
      </w:r>
      <w:r>
        <w:rPr>
          <w:rFonts w:hint="eastAsia" w:ascii="仿宋" w:hAnsi="仿宋" w:eastAsia="仿宋"/>
          <w:sz w:val="30"/>
          <w:szCs w:val="30"/>
          <w:lang w:val="en-US" w:eastAsia="zh-CN"/>
        </w:rPr>
        <w:t>)</w:t>
      </w:r>
      <w:r>
        <w:rPr>
          <w:rFonts w:hint="eastAsia" w:ascii="仿宋" w:hAnsi="仿宋" w:eastAsia="仿宋"/>
          <w:sz w:val="30"/>
          <w:szCs w:val="30"/>
        </w:rPr>
        <w:t>绩效评价目的</w:t>
      </w:r>
    </w:p>
    <w:p>
      <w:pPr>
        <w:ind w:firstLine="600" w:firstLineChars="200"/>
        <w:rPr>
          <w:rFonts w:ascii="仿宋" w:hAnsi="仿宋" w:eastAsia="仿宋"/>
          <w:sz w:val="30"/>
          <w:szCs w:val="30"/>
        </w:rPr>
      </w:pPr>
      <w:r>
        <w:rPr>
          <w:rFonts w:hint="eastAsia" w:ascii="仿宋" w:hAnsi="仿宋" w:eastAsia="仿宋"/>
          <w:sz w:val="30"/>
          <w:szCs w:val="30"/>
        </w:rPr>
        <w:t>通过绩效评价全面分析该项目资金使用、管理和项目实施情况，进一步规范</w:t>
      </w:r>
      <w:r>
        <w:rPr>
          <w:rFonts w:hint="eastAsia" w:ascii="仿宋" w:hAnsi="仿宋" w:eastAsia="仿宋"/>
          <w:sz w:val="30"/>
          <w:szCs w:val="30"/>
          <w:lang w:eastAsia="zh-CN"/>
        </w:rPr>
        <w:t>交通道路设施建设项目</w:t>
      </w:r>
      <w:r>
        <w:rPr>
          <w:rFonts w:hint="eastAsia" w:ascii="仿宋" w:hAnsi="仿宋" w:eastAsia="仿宋"/>
          <w:sz w:val="30"/>
          <w:szCs w:val="30"/>
        </w:rPr>
        <w:t>经费使用、管理制度，强化财政资金支出绩效理念，切实提高财政资金使用效益。</w:t>
      </w:r>
    </w:p>
    <w:p>
      <w:pPr>
        <w:ind w:firstLine="600" w:firstLineChars="200"/>
        <w:rPr>
          <w:rFonts w:ascii="仿宋" w:hAnsi="仿宋" w:eastAsia="仿宋"/>
          <w:sz w:val="30"/>
          <w:szCs w:val="30"/>
        </w:rPr>
      </w:pPr>
      <w:r>
        <w:rPr>
          <w:rFonts w:hint="eastAsia" w:ascii="仿宋" w:hAnsi="仿宋" w:eastAsia="仿宋"/>
          <w:sz w:val="30"/>
          <w:szCs w:val="30"/>
          <w:lang w:val="en-US" w:eastAsia="zh-CN"/>
        </w:rPr>
        <w:t>(</w:t>
      </w:r>
      <w:r>
        <w:rPr>
          <w:rFonts w:hint="eastAsia" w:ascii="仿宋" w:hAnsi="仿宋" w:eastAsia="仿宋"/>
          <w:sz w:val="30"/>
          <w:szCs w:val="30"/>
          <w:lang w:eastAsia="zh-CN"/>
        </w:rPr>
        <w:t>二</w:t>
      </w:r>
      <w:r>
        <w:rPr>
          <w:rFonts w:hint="eastAsia" w:ascii="仿宋" w:hAnsi="仿宋" w:eastAsia="仿宋"/>
          <w:sz w:val="30"/>
          <w:szCs w:val="30"/>
          <w:lang w:val="en-US" w:eastAsia="zh-CN"/>
        </w:rPr>
        <w:t>)</w:t>
      </w:r>
      <w:r>
        <w:rPr>
          <w:rFonts w:hint="eastAsia" w:ascii="仿宋" w:hAnsi="仿宋" w:eastAsia="仿宋"/>
          <w:sz w:val="30"/>
          <w:szCs w:val="30"/>
        </w:rPr>
        <w:t>绩效评价工作过程。</w:t>
      </w:r>
    </w:p>
    <w:p>
      <w:pPr>
        <w:ind w:firstLine="480"/>
        <w:rPr>
          <w:rFonts w:ascii="仿宋" w:hAnsi="仿宋" w:eastAsia="仿宋"/>
          <w:sz w:val="30"/>
          <w:szCs w:val="30"/>
        </w:rPr>
      </w:pPr>
      <w:r>
        <w:rPr>
          <w:rFonts w:hint="eastAsia" w:ascii="仿宋" w:hAnsi="仿宋" w:eastAsia="仿宋"/>
          <w:sz w:val="30"/>
          <w:szCs w:val="30"/>
        </w:rPr>
        <w:t>根据南县财政局《关于对2018年度县本级专项资金开展重点绩效评价工作的通知》(南财绩函[2019]14号)文件要求，我所按下列步骤开展了绩效评价工作。</w:t>
      </w:r>
    </w:p>
    <w:p>
      <w:pPr>
        <w:pStyle w:val="5"/>
        <w:ind w:firstLine="480"/>
        <w:rPr>
          <w:rFonts w:hint="eastAsia" w:ascii="仿宋" w:hAnsi="仿宋" w:eastAsia="仿宋"/>
          <w:sz w:val="30"/>
          <w:szCs w:val="30"/>
        </w:rPr>
      </w:pPr>
      <w:r>
        <w:rPr>
          <w:rFonts w:hint="eastAsia" w:ascii="仿宋" w:hAnsi="仿宋" w:eastAsia="仿宋"/>
          <w:sz w:val="30"/>
          <w:szCs w:val="30"/>
        </w:rPr>
        <w:t>1、前期准备。我所抽调专人成立了绩效评价工作组，明确了工作职责，制定了现场评价方案，设计了相关表格，联系了相关部门和单位，确定了实施时间。</w:t>
      </w:r>
    </w:p>
    <w:p>
      <w:pPr>
        <w:pStyle w:val="5"/>
        <w:ind w:firstLine="480"/>
        <w:rPr>
          <w:rFonts w:hint="eastAsia" w:ascii="仿宋" w:hAnsi="仿宋" w:eastAsia="仿宋"/>
          <w:sz w:val="30"/>
          <w:szCs w:val="30"/>
        </w:rPr>
      </w:pPr>
      <w:r>
        <w:rPr>
          <w:rFonts w:hint="eastAsia" w:ascii="仿宋" w:hAnsi="仿宋" w:eastAsia="仿宋"/>
          <w:sz w:val="30"/>
          <w:szCs w:val="30"/>
        </w:rPr>
        <w:t>2、实施情况。项目绩效评价实施步骤：（1）召开座谈会</w:t>
      </w:r>
      <w:r>
        <w:rPr>
          <w:rFonts w:hint="eastAsia" w:ascii="仿宋" w:hAnsi="仿宋" w:eastAsia="仿宋"/>
          <w:sz w:val="30"/>
          <w:szCs w:val="30"/>
          <w:lang w:eastAsia="zh-CN"/>
        </w:rPr>
        <w:t>：</w:t>
      </w:r>
      <w:r>
        <w:rPr>
          <w:rFonts w:hint="eastAsia" w:ascii="仿宋" w:hAnsi="仿宋" w:eastAsia="仿宋"/>
          <w:sz w:val="30"/>
          <w:szCs w:val="30"/>
        </w:rPr>
        <w:t>组织项目单位管理层、责任人员及相关代表召开座谈会，听取该项目有关情况介绍；（2）收集核查资料。收集该项目相关文件和项目单位相关制度等资料；核查相关制度是否完善，项目支出是否合规，资金拨付手续是否齐全，是否存在截留、挪用等情况；（3）现场查看。进入实地查看，调查走访，发放问卷调查。（4）归纳汇总。对提供材料及自评报告，结合现场评价情况进行综合分析、归纳汇总；（5）得出评价结论，形成绩效评价报告。</w:t>
      </w:r>
    </w:p>
    <w:p>
      <w:pPr>
        <w:pStyle w:val="5"/>
        <w:ind w:firstLine="480"/>
        <w:rPr>
          <w:rFonts w:asciiTheme="majorEastAsia" w:hAnsiTheme="majorEastAsia" w:eastAsiaTheme="majorEastAsia"/>
          <w:b/>
          <w:sz w:val="32"/>
          <w:szCs w:val="32"/>
        </w:rPr>
      </w:pPr>
      <w:r>
        <w:rPr>
          <w:rFonts w:hint="eastAsia" w:asciiTheme="majorEastAsia" w:hAnsiTheme="majorEastAsia" w:eastAsiaTheme="majorEastAsia"/>
          <w:b/>
          <w:sz w:val="32"/>
          <w:szCs w:val="32"/>
        </w:rPr>
        <w:t>五、绩效评价结果和主要绩效</w:t>
      </w:r>
    </w:p>
    <w:p>
      <w:pPr>
        <w:pStyle w:val="5"/>
        <w:ind w:firstLine="480"/>
        <w:rPr>
          <w:rFonts w:hint="eastAsia" w:ascii="仿宋" w:hAnsi="仿宋" w:eastAsia="仿宋"/>
          <w:sz w:val="30"/>
          <w:szCs w:val="30"/>
          <w:lang w:eastAsia="zh-CN"/>
        </w:rPr>
      </w:pPr>
      <w:r>
        <w:rPr>
          <w:rFonts w:hint="eastAsia" w:ascii="仿宋" w:hAnsi="仿宋" w:eastAsia="仿宋"/>
          <w:sz w:val="30"/>
          <w:szCs w:val="30"/>
        </w:rPr>
        <w:t>根据该项目资金绩效评价指标体系和绩效检查情况，该项目</w:t>
      </w:r>
      <w:r>
        <w:rPr>
          <w:rFonts w:hint="eastAsia" w:ascii="仿宋" w:hAnsi="仿宋" w:eastAsia="仿宋"/>
          <w:sz w:val="30"/>
          <w:szCs w:val="30"/>
          <w:lang w:val="en-US" w:eastAsia="zh-CN"/>
        </w:rPr>
        <w:t>2018年专项</w:t>
      </w:r>
      <w:r>
        <w:rPr>
          <w:rFonts w:hint="eastAsia" w:ascii="仿宋" w:hAnsi="仿宋" w:eastAsia="仿宋"/>
          <w:sz w:val="30"/>
          <w:szCs w:val="30"/>
        </w:rPr>
        <w:t>绩效</w:t>
      </w:r>
      <w:r>
        <w:rPr>
          <w:rFonts w:hint="eastAsia" w:ascii="仿宋" w:hAnsi="仿宋" w:eastAsia="仿宋"/>
          <w:sz w:val="30"/>
          <w:szCs w:val="30"/>
          <w:lang w:eastAsia="zh-CN"/>
        </w:rPr>
        <w:t>评价</w:t>
      </w:r>
      <w:r>
        <w:rPr>
          <w:rFonts w:hint="eastAsia" w:ascii="仿宋" w:hAnsi="仿宋" w:eastAsia="仿宋"/>
          <w:sz w:val="30"/>
          <w:szCs w:val="30"/>
        </w:rPr>
        <w:t>分值100</w:t>
      </w:r>
      <w:r>
        <w:rPr>
          <w:rFonts w:hint="eastAsia" w:ascii="仿宋" w:hAnsi="仿宋" w:eastAsia="仿宋"/>
          <w:sz w:val="30"/>
          <w:szCs w:val="30"/>
          <w:lang w:eastAsia="zh-CN"/>
        </w:rPr>
        <w:t>分</w:t>
      </w:r>
      <w:r>
        <w:rPr>
          <w:rFonts w:hint="eastAsia" w:ascii="仿宋" w:hAnsi="仿宋" w:eastAsia="仿宋"/>
          <w:sz w:val="30"/>
          <w:szCs w:val="30"/>
        </w:rPr>
        <w:t>，实得</w:t>
      </w:r>
      <w:r>
        <w:rPr>
          <w:rFonts w:hint="eastAsia" w:ascii="仿宋" w:hAnsi="仿宋" w:eastAsia="仿宋"/>
          <w:sz w:val="30"/>
          <w:szCs w:val="30"/>
          <w:lang w:val="en-US" w:eastAsia="zh-CN"/>
        </w:rPr>
        <w:t>67</w:t>
      </w:r>
      <w:r>
        <w:rPr>
          <w:rFonts w:hint="eastAsia" w:ascii="仿宋" w:hAnsi="仿宋" w:eastAsia="仿宋"/>
          <w:sz w:val="30"/>
          <w:szCs w:val="30"/>
        </w:rPr>
        <w:t>分。被评为“</w:t>
      </w:r>
      <w:r>
        <w:rPr>
          <w:rFonts w:hint="eastAsia" w:ascii="仿宋" w:hAnsi="仿宋" w:eastAsia="仿宋"/>
          <w:sz w:val="30"/>
          <w:szCs w:val="30"/>
          <w:lang w:eastAsia="zh-CN"/>
        </w:rPr>
        <w:t>合格</w:t>
      </w:r>
      <w:r>
        <w:rPr>
          <w:rFonts w:hint="eastAsia" w:ascii="仿宋" w:hAnsi="仿宋" w:eastAsia="仿宋"/>
          <w:sz w:val="30"/>
          <w:szCs w:val="30"/>
        </w:rPr>
        <w:t>”</w:t>
      </w:r>
      <w:r>
        <w:rPr>
          <w:rFonts w:hint="eastAsia" w:ascii="仿宋" w:hAnsi="仿宋" w:eastAsia="仿宋"/>
          <w:sz w:val="30"/>
          <w:szCs w:val="30"/>
          <w:lang w:eastAsia="zh-CN"/>
        </w:rPr>
        <w:t>等级</w:t>
      </w:r>
      <w:r>
        <w:rPr>
          <w:rFonts w:hint="eastAsia" w:ascii="仿宋" w:hAnsi="仿宋" w:eastAsia="仿宋"/>
          <w:sz w:val="30"/>
          <w:szCs w:val="30"/>
          <w:lang w:val="en-US" w:eastAsia="zh-CN"/>
        </w:rPr>
        <w:t>(详见：南县公安局交通警察大队2018年交通道路设施建设项目支出绩效评价指标评分表)。</w:t>
      </w:r>
      <w:r>
        <w:rPr>
          <w:rFonts w:hint="eastAsia" w:ascii="仿宋" w:hAnsi="仿宋" w:eastAsia="仿宋"/>
          <w:sz w:val="30"/>
          <w:szCs w:val="30"/>
        </w:rPr>
        <w:t>主要绩效表现</w:t>
      </w:r>
      <w:r>
        <w:rPr>
          <w:rFonts w:hint="eastAsia" w:ascii="仿宋" w:hAnsi="仿宋" w:eastAsia="仿宋"/>
          <w:sz w:val="30"/>
          <w:szCs w:val="30"/>
          <w:lang w:eastAsia="zh-CN"/>
        </w:rPr>
        <w:t>以下几个方面：</w:t>
      </w:r>
    </w:p>
    <w:p>
      <w:pPr>
        <w:pStyle w:val="5"/>
        <w:ind w:firstLine="480"/>
        <w:rPr>
          <w:rFonts w:hint="default" w:ascii="仿宋" w:hAnsi="仿宋" w:eastAsia="仿宋"/>
          <w:sz w:val="30"/>
          <w:szCs w:val="30"/>
          <w:lang w:val="en-US" w:eastAsia="zh-CN"/>
        </w:rPr>
      </w:pPr>
      <w:r>
        <w:rPr>
          <w:rFonts w:hint="eastAsia" w:ascii="仿宋" w:hAnsi="仿宋" w:eastAsia="仿宋"/>
          <w:sz w:val="30"/>
          <w:szCs w:val="30"/>
          <w:lang w:eastAsia="zh-CN"/>
        </w:rPr>
        <w:t>一是本年通过对交通道路设施建设，交通安全设施设备更加齐全，全县排查出的交通安全隐患点基本治理到位，确保了全县道路安全、畅通。</w:t>
      </w:r>
    </w:p>
    <w:p>
      <w:pPr>
        <w:pStyle w:val="5"/>
        <w:ind w:firstLine="480"/>
        <w:rPr>
          <w:rFonts w:hint="eastAsia" w:ascii="仿宋" w:hAnsi="仿宋" w:eastAsia="仿宋"/>
          <w:sz w:val="30"/>
          <w:szCs w:val="30"/>
          <w:lang w:eastAsia="zh-CN"/>
        </w:rPr>
      </w:pPr>
      <w:r>
        <w:rPr>
          <w:rFonts w:hint="eastAsia" w:ascii="仿宋" w:hAnsi="仿宋" w:eastAsia="仿宋"/>
          <w:sz w:val="30"/>
          <w:szCs w:val="30"/>
          <w:lang w:eastAsia="zh-CN"/>
        </w:rPr>
        <w:t>二是城市道路交通设施为广大交通参与者及时提供道路交通相关情况的无声语言，同时也成为公安交通管理部门不下岗的交通警察。城市道路交通设施是现代城市交通的重要安全设施，传递着规范化信息并用以管理和疏导着城市交通，对于保证城市交通安全、提高通行能力、减少交通事故、有效规范引导交通等方面起着重要作用。</w:t>
      </w:r>
    </w:p>
    <w:p>
      <w:pPr>
        <w:pStyle w:val="5"/>
        <w:ind w:firstLine="480"/>
        <w:rPr>
          <w:rFonts w:hint="default" w:ascii="仿宋" w:hAnsi="仿宋" w:eastAsia="仿宋"/>
          <w:sz w:val="30"/>
          <w:szCs w:val="30"/>
          <w:lang w:val="en-US" w:eastAsia="zh-CN"/>
        </w:rPr>
      </w:pPr>
      <w:r>
        <w:rPr>
          <w:rFonts w:hint="eastAsia" w:ascii="仿宋" w:hAnsi="仿宋" w:eastAsia="仿宋"/>
          <w:sz w:val="30"/>
          <w:szCs w:val="30"/>
          <w:lang w:eastAsia="zh-CN"/>
        </w:rPr>
        <w:t>三是交通基础设施为经济社会发展提供了基础和必备条件为经济高速增长奠定坚实的基础。</w:t>
      </w:r>
      <w:bookmarkStart w:id="0" w:name="_GoBack"/>
      <w:bookmarkEnd w:id="0"/>
    </w:p>
    <w:p>
      <w:pPr>
        <w:pStyle w:val="5"/>
        <w:numPr>
          <w:ilvl w:val="0"/>
          <w:numId w:val="1"/>
        </w:numPr>
        <w:ind w:firstLine="480"/>
        <w:rPr>
          <w:rFonts w:hint="eastAsia" w:asciiTheme="majorEastAsia" w:hAnsiTheme="majorEastAsia" w:eastAsiaTheme="majorEastAsia"/>
          <w:b/>
          <w:sz w:val="32"/>
          <w:szCs w:val="32"/>
        </w:rPr>
      </w:pPr>
      <w:r>
        <w:rPr>
          <w:rFonts w:hint="eastAsia" w:asciiTheme="majorEastAsia" w:hAnsiTheme="majorEastAsia" w:eastAsiaTheme="majorEastAsia"/>
          <w:b/>
          <w:sz w:val="32"/>
          <w:szCs w:val="32"/>
        </w:rPr>
        <w:t>存在的主要问题</w:t>
      </w:r>
    </w:p>
    <w:p>
      <w:pPr>
        <w:pStyle w:val="5"/>
        <w:numPr>
          <w:ilvl w:val="0"/>
          <w:numId w:val="0"/>
        </w:numPr>
        <w:ind w:firstLine="600" w:firstLineChars="200"/>
        <w:rPr>
          <w:rFonts w:hint="eastAsia" w:ascii="仿宋" w:hAnsi="仿宋" w:eastAsia="仿宋" w:cs="仿宋"/>
          <w:b w:val="0"/>
          <w:bCs/>
          <w:sz w:val="30"/>
          <w:szCs w:val="30"/>
          <w:lang w:val="en-US" w:eastAsia="zh-CN"/>
        </w:rPr>
      </w:pPr>
      <w:r>
        <w:rPr>
          <w:rFonts w:hint="eastAsia" w:ascii="仿宋" w:hAnsi="仿宋" w:eastAsia="仿宋" w:cs="仿宋"/>
          <w:b w:val="0"/>
          <w:bCs/>
          <w:sz w:val="30"/>
          <w:szCs w:val="30"/>
          <w:lang w:eastAsia="zh-CN"/>
        </w:rPr>
        <w:t>南县公安局交通警察大队</w:t>
      </w:r>
      <w:r>
        <w:rPr>
          <w:rFonts w:hint="eastAsia" w:ascii="仿宋" w:hAnsi="仿宋" w:eastAsia="仿宋" w:cs="仿宋"/>
          <w:b w:val="0"/>
          <w:bCs/>
          <w:sz w:val="30"/>
          <w:szCs w:val="30"/>
          <w:lang w:val="en-US" w:eastAsia="zh-CN"/>
        </w:rPr>
        <w:t>2018年交通道路设施建设专项在项目决策上合理，实施过程中领导重视，管理较规范，较好的达到了预期的绩效目标，但有些方面仍有不足，主要有：</w:t>
      </w:r>
    </w:p>
    <w:p>
      <w:pPr>
        <w:pStyle w:val="5"/>
        <w:numPr>
          <w:ilvl w:val="0"/>
          <w:numId w:val="0"/>
        </w:numPr>
        <w:ind w:firstLine="600" w:firstLineChars="200"/>
        <w:rPr>
          <w:rFonts w:hint="default" w:ascii="仿宋" w:hAnsi="仿宋" w:eastAsia="仿宋" w:cs="仿宋"/>
          <w:b w:val="0"/>
          <w:bCs/>
          <w:sz w:val="30"/>
          <w:szCs w:val="30"/>
          <w:lang w:val="en-US" w:eastAsia="zh-CN"/>
        </w:rPr>
      </w:pPr>
      <w:r>
        <w:rPr>
          <w:rFonts w:hint="eastAsia" w:ascii="仿宋" w:hAnsi="仿宋" w:eastAsia="仿宋"/>
          <w:sz w:val="30"/>
          <w:szCs w:val="30"/>
          <w:lang w:val="en-US" w:eastAsia="zh-CN"/>
        </w:rPr>
        <w:t>(</w:t>
      </w:r>
      <w:r>
        <w:rPr>
          <w:rFonts w:hint="eastAsia" w:ascii="仿宋" w:hAnsi="仿宋" w:eastAsia="仿宋"/>
          <w:sz w:val="30"/>
          <w:szCs w:val="30"/>
        </w:rPr>
        <w:t>一</w:t>
      </w:r>
      <w:r>
        <w:rPr>
          <w:rFonts w:hint="eastAsia" w:ascii="仿宋" w:hAnsi="仿宋" w:eastAsia="仿宋"/>
          <w:sz w:val="30"/>
          <w:szCs w:val="30"/>
          <w:lang w:val="en-US" w:eastAsia="zh-CN"/>
        </w:rPr>
        <w:t>)</w:t>
      </w:r>
      <w:r>
        <w:rPr>
          <w:rFonts w:hint="default" w:ascii="仿宋" w:hAnsi="仿宋" w:eastAsia="仿宋" w:cs="仿宋"/>
          <w:b w:val="0"/>
          <w:bCs/>
          <w:sz w:val="30"/>
          <w:szCs w:val="30"/>
          <w:lang w:val="en-US" w:eastAsia="zh-CN"/>
        </w:rPr>
        <w:t>绩效目标申报工作有待完善。2018年度《专项资金绩效目标申报表》中交通</w:t>
      </w:r>
      <w:r>
        <w:rPr>
          <w:rFonts w:hint="eastAsia" w:ascii="仿宋" w:hAnsi="仿宋" w:eastAsia="仿宋" w:cs="仿宋"/>
          <w:b w:val="0"/>
          <w:bCs/>
          <w:sz w:val="30"/>
          <w:szCs w:val="30"/>
          <w:lang w:val="en-US" w:eastAsia="zh-CN"/>
        </w:rPr>
        <w:t>道路设施建设</w:t>
      </w:r>
      <w:r>
        <w:rPr>
          <w:rFonts w:hint="default" w:ascii="仿宋" w:hAnsi="仿宋" w:eastAsia="仿宋" w:cs="仿宋"/>
          <w:b w:val="0"/>
          <w:bCs/>
          <w:sz w:val="30"/>
          <w:szCs w:val="30"/>
          <w:lang w:val="en-US" w:eastAsia="zh-CN"/>
        </w:rPr>
        <w:t>专项各指标尽管已细化或量化，但量化的确指性不强，如产出数量全力完成年初制定的任务，但指标值中未填列任务指标指标。</w:t>
      </w:r>
    </w:p>
    <w:p>
      <w:pPr>
        <w:pStyle w:val="5"/>
        <w:ind w:firstLine="600" w:firstLineChars="200"/>
        <w:rPr>
          <w:rFonts w:hint="eastAsia" w:ascii="仿宋" w:hAnsi="仿宋" w:eastAsia="仿宋"/>
          <w:sz w:val="30"/>
          <w:szCs w:val="30"/>
        </w:rPr>
      </w:pPr>
      <w:r>
        <w:rPr>
          <w:rFonts w:hint="eastAsia" w:ascii="仿宋" w:hAnsi="仿宋" w:eastAsia="仿宋"/>
          <w:sz w:val="30"/>
          <w:szCs w:val="30"/>
          <w:lang w:val="en-US" w:eastAsia="zh-CN"/>
        </w:rPr>
        <w:t>(二)</w:t>
      </w:r>
      <w:r>
        <w:rPr>
          <w:rFonts w:hint="eastAsia" w:ascii="仿宋" w:hAnsi="仿宋" w:eastAsia="仿宋"/>
          <w:sz w:val="30"/>
          <w:szCs w:val="30"/>
        </w:rPr>
        <w:t>项目管理制度不完善。项目单位仅制定了财务管理制度，未针对专项资金制定相关制度或办法，且对项目申报、资金拔付及使用、资金的监督检查等均没有详细规定。</w:t>
      </w:r>
    </w:p>
    <w:p>
      <w:pPr>
        <w:pStyle w:val="5"/>
        <w:ind w:firstLine="600" w:firstLineChars="200"/>
        <w:rPr>
          <w:rFonts w:hint="eastAsia" w:ascii="仿宋" w:hAnsi="仿宋" w:eastAsia="仿宋"/>
          <w:sz w:val="30"/>
          <w:szCs w:val="30"/>
          <w:lang w:eastAsia="zh-CN"/>
        </w:rPr>
      </w:pPr>
      <w:r>
        <w:rPr>
          <w:rFonts w:hint="eastAsia" w:ascii="仿宋" w:hAnsi="仿宋" w:eastAsia="仿宋"/>
          <w:sz w:val="30"/>
          <w:szCs w:val="30"/>
          <w:lang w:val="en-US" w:eastAsia="zh-CN"/>
        </w:rPr>
        <w:t>(三)会计核算工作欠规范，</w:t>
      </w:r>
      <w:r>
        <w:rPr>
          <w:rFonts w:hint="eastAsia" w:ascii="仿宋" w:hAnsi="仿宋" w:eastAsia="仿宋"/>
          <w:sz w:val="30"/>
          <w:szCs w:val="30"/>
        </w:rPr>
        <w:t>项目资金</w:t>
      </w:r>
      <w:r>
        <w:rPr>
          <w:rFonts w:hint="eastAsia" w:ascii="仿宋" w:hAnsi="仿宋" w:eastAsia="仿宋"/>
          <w:sz w:val="30"/>
          <w:szCs w:val="30"/>
          <w:lang w:eastAsia="zh-CN"/>
        </w:rPr>
        <w:t>未专账专户</w:t>
      </w:r>
      <w:r>
        <w:rPr>
          <w:rFonts w:hint="eastAsia" w:ascii="仿宋" w:hAnsi="仿宋" w:eastAsia="仿宋"/>
          <w:sz w:val="30"/>
          <w:szCs w:val="30"/>
        </w:rPr>
        <w:t>。该项目2018年部门预算单位经费安排表中，明确该项目为“专项商品和服务支出-交通</w:t>
      </w:r>
      <w:r>
        <w:rPr>
          <w:rFonts w:hint="eastAsia" w:ascii="仿宋" w:hAnsi="仿宋" w:eastAsia="仿宋"/>
          <w:sz w:val="30"/>
          <w:szCs w:val="30"/>
          <w:lang w:eastAsia="zh-CN"/>
        </w:rPr>
        <w:t>道路设施建设</w:t>
      </w:r>
      <w:r>
        <w:rPr>
          <w:rFonts w:hint="eastAsia" w:ascii="仿宋" w:hAnsi="仿宋" w:eastAsia="仿宋"/>
          <w:sz w:val="30"/>
          <w:szCs w:val="30"/>
        </w:rPr>
        <w:t>”的经济类别，</w:t>
      </w:r>
      <w:r>
        <w:rPr>
          <w:rFonts w:hint="eastAsia" w:ascii="仿宋" w:hAnsi="仿宋" w:eastAsia="仿宋"/>
          <w:sz w:val="30"/>
          <w:szCs w:val="30"/>
          <w:lang w:eastAsia="zh-CN"/>
        </w:rPr>
        <w:t>项目资金使用未按要求设置“交通道路设施建设”专项，账务上，对财政下拨的资金均记在“零余额用款额度</w:t>
      </w:r>
      <w:r>
        <w:rPr>
          <w:rFonts w:hint="eastAsia" w:ascii="仿宋" w:hAnsi="仿宋" w:eastAsia="仿宋"/>
          <w:sz w:val="30"/>
          <w:szCs w:val="30"/>
          <w:lang w:val="en-US" w:eastAsia="zh-CN"/>
        </w:rPr>
        <w:t>-财政直接”科目 ，该项目的开支是使用的财政下拨的如下项目资金：①“其他商品和服务支出-业务监管系统”下列支163,486.00 元；②在“其他支出-标志牌安装”下项目列支18,220.00 元；③在“其他支出-维护费”下列支67,500.00元；④“其他支出-卡口更换相机”下列支71,380.00元，未按专项资金开展支出。对财政拨入的资金没有实施专户管理、单独入账，统收统入。</w:t>
      </w:r>
      <w:r>
        <w:rPr>
          <w:rFonts w:hint="eastAsia" w:ascii="仿宋" w:hAnsi="仿宋" w:eastAsia="仿宋"/>
          <w:sz w:val="30"/>
          <w:szCs w:val="30"/>
          <w:lang w:eastAsia="zh-CN"/>
        </w:rPr>
        <w:t>不符合专项资金管理要求。</w:t>
      </w:r>
    </w:p>
    <w:p>
      <w:pPr>
        <w:pStyle w:val="5"/>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w:t>
      </w:r>
      <w:r>
        <w:rPr>
          <w:rFonts w:hint="eastAsia" w:ascii="仿宋" w:hAnsi="仿宋" w:eastAsia="仿宋"/>
          <w:sz w:val="30"/>
          <w:szCs w:val="30"/>
          <w:lang w:eastAsia="zh-CN"/>
        </w:rPr>
        <w:t>四</w:t>
      </w:r>
      <w:r>
        <w:rPr>
          <w:rFonts w:hint="eastAsia" w:ascii="仿宋" w:hAnsi="仿宋" w:eastAsia="仿宋"/>
          <w:sz w:val="30"/>
          <w:szCs w:val="30"/>
          <w:lang w:val="en-US" w:eastAsia="zh-CN"/>
        </w:rPr>
        <w:t>)成本控制欠佳。交通道路设施建设专项资金预算300,000.00元，实际使用306,808.00元，交通道路设施建设专项资金超支6,808.00元。</w:t>
      </w:r>
    </w:p>
    <w:p>
      <w:pPr>
        <w:pStyle w:val="5"/>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w:t>
      </w:r>
      <w:r>
        <w:rPr>
          <w:rFonts w:hint="eastAsia" w:ascii="仿宋" w:hAnsi="仿宋" w:eastAsia="仿宋"/>
          <w:sz w:val="30"/>
          <w:szCs w:val="30"/>
          <w:lang w:eastAsia="zh-CN"/>
        </w:rPr>
        <w:t>五</w:t>
      </w:r>
      <w:r>
        <w:rPr>
          <w:rFonts w:hint="eastAsia" w:ascii="仿宋" w:hAnsi="仿宋" w:eastAsia="仿宋"/>
          <w:sz w:val="30"/>
          <w:szCs w:val="30"/>
          <w:lang w:val="en-US" w:eastAsia="zh-CN"/>
        </w:rPr>
        <w:t>)监督检查工作未到位，有待加强。监督检查是保证预算执行的重要手段，通过实施内部监督检查，可以及时查找并督促整改财政管理中存在的问题，发挥监督预算、纠偏、评价及监管职能 ，推动财政管理更加规范、科学、合理、高效。本工作专项没有受到财政或主管部门的监督检查。</w:t>
      </w:r>
    </w:p>
    <w:p>
      <w:pPr>
        <w:pStyle w:val="5"/>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六)资料收集欠完备,绩效自评报告质量有待提高。评价人员通过查阅相关项目资料和档案，认为项目单位自评资料报送较为及时、数据基本准确，但提交的绩效自评报告中，对项目的立项依据（拔付依据）、项目管理制度的建立及执行情况以及存大的问题和相关建议等方面表述的不是很清楚，绩效自评工作不够全面，绩效自评报告质量有待提高。</w:t>
      </w:r>
    </w:p>
    <w:p>
      <w:pPr>
        <w:pStyle w:val="5"/>
        <w:ind w:firstLine="643" w:firstLineChars="200"/>
      </w:pPr>
      <w:r>
        <w:rPr>
          <w:rFonts w:hint="eastAsia"/>
          <w:b/>
          <w:sz w:val="32"/>
          <w:szCs w:val="32"/>
        </w:rPr>
        <w:t>七、建议</w:t>
      </w:r>
    </w:p>
    <w:p>
      <w:pPr>
        <w:pStyle w:val="5"/>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(一)加强绩效管理工作理论学习，提高绩效目标申报质量，做到绩效目标明确、各指标细化、量化准确。</w:t>
      </w:r>
    </w:p>
    <w:p>
      <w:pPr>
        <w:pStyle w:val="5"/>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二)完善项目管理制度和专项资金管理办法，使各项目在立项、申报、批复及执行过程中均有据可查，有章可依；在专项资金使用上应对资金的申请、拔付，使用的范围、标准以及监督检查等有明确的规定，使制度和办法贯穿于整个项目的始终。</w:t>
      </w:r>
    </w:p>
    <w:p>
      <w:pPr>
        <w:pStyle w:val="5"/>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三)加强会计核算工作，严格按准则要求进行账务处理，专项资金坚决实行“专人管理、专户储存、专账核算、专项使用”的原则，在专项资金拨入时努力做到来源明确并单独核算，所有支出尽量纳入财政预算架构。</w:t>
      </w:r>
    </w:p>
    <w:p>
      <w:pPr>
        <w:pStyle w:val="5"/>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(四)努力提升预算的准确性和严肃性，在预算范围内控制成本支出。</w:t>
      </w:r>
    </w:p>
    <w:p>
      <w:pPr>
        <w:pStyle w:val="5"/>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(五)为了保证财政预算的执行质量，杜绝暗箱操作或腐败行为，保证财政预算的编制效果，因而必须要采取切实措施加强对预算执行情况的监督检查，以规范各有关预算执行部门的行为。</w:t>
      </w:r>
    </w:p>
    <w:p>
      <w:pPr>
        <w:pStyle w:val="5"/>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六)提高认识，努力提高资料收集及项目绩效自评水平。全面绩效评价工作已经提升到了党的政策高度，因此绩效评价工作也是一个常态性的重要工作，资料收集完备以及项目自评报告的水平也直接反映了项目单位的重视程度及专项工作做得好坏的重要参考。</w:t>
      </w:r>
    </w:p>
    <w:p>
      <w:pPr>
        <w:pStyle w:val="5"/>
        <w:rPr>
          <w:rFonts w:hint="eastAsia" w:ascii="仿宋" w:hAnsi="仿宋" w:eastAsia="仿宋"/>
          <w:sz w:val="28"/>
          <w:szCs w:val="28"/>
          <w:lang w:val="en-US" w:eastAsia="zh-CN"/>
        </w:rPr>
      </w:pPr>
    </w:p>
    <w:p>
      <w:pPr>
        <w:pStyle w:val="5"/>
        <w:rPr>
          <w:rFonts w:hint="eastAsia" w:ascii="仿宋" w:hAnsi="仿宋" w:eastAsia="仿宋"/>
          <w:sz w:val="28"/>
          <w:szCs w:val="28"/>
          <w:lang w:val="en-US" w:eastAsia="zh-CN"/>
        </w:rPr>
      </w:pPr>
    </w:p>
    <w:p>
      <w:pPr>
        <w:pStyle w:val="5"/>
        <w:rPr>
          <w:rFonts w:hint="eastAsia" w:ascii="仿宋" w:hAnsi="仿宋" w:eastAsia="仿宋"/>
          <w:sz w:val="28"/>
          <w:szCs w:val="28"/>
          <w:lang w:val="en-US" w:eastAsia="zh-CN"/>
        </w:rPr>
      </w:pPr>
    </w:p>
    <w:p>
      <w:pPr>
        <w:pStyle w:val="5"/>
        <w:rPr>
          <w:rFonts w:hint="eastAsia" w:ascii="仿宋" w:hAnsi="仿宋" w:eastAsia="仿宋"/>
          <w:sz w:val="28"/>
          <w:szCs w:val="28"/>
          <w:lang w:val="en-US" w:eastAsia="zh-CN"/>
        </w:rPr>
      </w:pPr>
    </w:p>
    <w:p>
      <w:pPr>
        <w:pStyle w:val="5"/>
        <w:ind w:firstLine="6160" w:firstLineChars="2200"/>
      </w:pPr>
      <w:r>
        <w:rPr>
          <w:rFonts w:hint="eastAsia" w:ascii="仿宋" w:hAnsi="仿宋" w:eastAsia="仿宋"/>
          <w:sz w:val="28"/>
          <w:szCs w:val="28"/>
        </w:rPr>
        <w:t>2019年</w:t>
      </w:r>
      <w:r>
        <w:rPr>
          <w:rFonts w:hint="eastAsia" w:ascii="仿宋" w:hAnsi="仿宋" w:eastAsia="仿宋"/>
          <w:sz w:val="28"/>
          <w:szCs w:val="28"/>
          <w:lang w:val="en-US" w:eastAsia="zh-CN"/>
        </w:rPr>
        <w:t>6</w:t>
      </w:r>
      <w:r>
        <w:rPr>
          <w:rFonts w:hint="eastAsia" w:ascii="仿宋" w:hAnsi="仿宋" w:eastAsia="仿宋"/>
          <w:sz w:val="28"/>
          <w:szCs w:val="28"/>
        </w:rPr>
        <w:t>月</w:t>
      </w:r>
      <w:r>
        <w:rPr>
          <w:rFonts w:hint="eastAsia" w:ascii="仿宋" w:hAnsi="仿宋" w:eastAsia="仿宋"/>
          <w:sz w:val="28"/>
          <w:szCs w:val="28"/>
          <w:lang w:val="en-US" w:eastAsia="zh-CN"/>
        </w:rPr>
        <w:t>13</w:t>
      </w:r>
      <w:r>
        <w:rPr>
          <w:rFonts w:hint="eastAsia" w:ascii="仿宋" w:hAnsi="仿宋" w:eastAsia="仿宋"/>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2C7E27"/>
    <w:multiLevelType w:val="singleLevel"/>
    <w:tmpl w:val="572C7E27"/>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5AB"/>
    <w:rsid w:val="0001335A"/>
    <w:rsid w:val="00065665"/>
    <w:rsid w:val="000A0340"/>
    <w:rsid w:val="000B3D15"/>
    <w:rsid w:val="000C0FE2"/>
    <w:rsid w:val="000F1315"/>
    <w:rsid w:val="000F2ACA"/>
    <w:rsid w:val="000F50E8"/>
    <w:rsid w:val="00147956"/>
    <w:rsid w:val="00167E80"/>
    <w:rsid w:val="0018199C"/>
    <w:rsid w:val="00187EEE"/>
    <w:rsid w:val="001A3AFC"/>
    <w:rsid w:val="001B2AEC"/>
    <w:rsid w:val="001B3D22"/>
    <w:rsid w:val="001B573D"/>
    <w:rsid w:val="001C1213"/>
    <w:rsid w:val="001E2F50"/>
    <w:rsid w:val="00200E4D"/>
    <w:rsid w:val="00221162"/>
    <w:rsid w:val="0022517E"/>
    <w:rsid w:val="00232700"/>
    <w:rsid w:val="0026248C"/>
    <w:rsid w:val="002F3B60"/>
    <w:rsid w:val="00305F6D"/>
    <w:rsid w:val="00317B4C"/>
    <w:rsid w:val="00324225"/>
    <w:rsid w:val="003666A4"/>
    <w:rsid w:val="00384A4C"/>
    <w:rsid w:val="00386BB0"/>
    <w:rsid w:val="003A0875"/>
    <w:rsid w:val="003D23A4"/>
    <w:rsid w:val="003E28D3"/>
    <w:rsid w:val="003E4D95"/>
    <w:rsid w:val="003E6D8E"/>
    <w:rsid w:val="004001CD"/>
    <w:rsid w:val="00425808"/>
    <w:rsid w:val="00431DFC"/>
    <w:rsid w:val="00447BC7"/>
    <w:rsid w:val="00460FD9"/>
    <w:rsid w:val="00482313"/>
    <w:rsid w:val="004829B8"/>
    <w:rsid w:val="004E182A"/>
    <w:rsid w:val="00501BC1"/>
    <w:rsid w:val="00551512"/>
    <w:rsid w:val="005748D1"/>
    <w:rsid w:val="005A0607"/>
    <w:rsid w:val="005A132A"/>
    <w:rsid w:val="005A6674"/>
    <w:rsid w:val="005A679E"/>
    <w:rsid w:val="005A69B3"/>
    <w:rsid w:val="005D30FF"/>
    <w:rsid w:val="005E6E1F"/>
    <w:rsid w:val="0062702A"/>
    <w:rsid w:val="00637EF4"/>
    <w:rsid w:val="0065649E"/>
    <w:rsid w:val="00672842"/>
    <w:rsid w:val="00686D23"/>
    <w:rsid w:val="006903F8"/>
    <w:rsid w:val="006A4AF2"/>
    <w:rsid w:val="006D2288"/>
    <w:rsid w:val="006E0495"/>
    <w:rsid w:val="006F43C9"/>
    <w:rsid w:val="00700E79"/>
    <w:rsid w:val="00703CFF"/>
    <w:rsid w:val="00707806"/>
    <w:rsid w:val="0074162A"/>
    <w:rsid w:val="00757391"/>
    <w:rsid w:val="007A0246"/>
    <w:rsid w:val="007A3DB3"/>
    <w:rsid w:val="007C5A49"/>
    <w:rsid w:val="007C65AB"/>
    <w:rsid w:val="007E3002"/>
    <w:rsid w:val="00803268"/>
    <w:rsid w:val="0088278C"/>
    <w:rsid w:val="008E521C"/>
    <w:rsid w:val="00923836"/>
    <w:rsid w:val="009A3E27"/>
    <w:rsid w:val="009C558A"/>
    <w:rsid w:val="009E7AB8"/>
    <w:rsid w:val="00A26203"/>
    <w:rsid w:val="00A327DE"/>
    <w:rsid w:val="00A536B1"/>
    <w:rsid w:val="00A53FDF"/>
    <w:rsid w:val="00A77DB5"/>
    <w:rsid w:val="00A8645C"/>
    <w:rsid w:val="00AC19B2"/>
    <w:rsid w:val="00AD487F"/>
    <w:rsid w:val="00AF32A8"/>
    <w:rsid w:val="00B4209D"/>
    <w:rsid w:val="00B426FD"/>
    <w:rsid w:val="00B90688"/>
    <w:rsid w:val="00B9259F"/>
    <w:rsid w:val="00C01044"/>
    <w:rsid w:val="00C3689C"/>
    <w:rsid w:val="00C45C70"/>
    <w:rsid w:val="00C539D8"/>
    <w:rsid w:val="00C66843"/>
    <w:rsid w:val="00C72A00"/>
    <w:rsid w:val="00C732D2"/>
    <w:rsid w:val="00C95E27"/>
    <w:rsid w:val="00CD1927"/>
    <w:rsid w:val="00D04D00"/>
    <w:rsid w:val="00D071FF"/>
    <w:rsid w:val="00D55BB2"/>
    <w:rsid w:val="00E659BB"/>
    <w:rsid w:val="00E75B44"/>
    <w:rsid w:val="00E87C36"/>
    <w:rsid w:val="00ED34A2"/>
    <w:rsid w:val="00F03227"/>
    <w:rsid w:val="00F52092"/>
    <w:rsid w:val="00F65304"/>
    <w:rsid w:val="02887727"/>
    <w:rsid w:val="0449065E"/>
    <w:rsid w:val="04874319"/>
    <w:rsid w:val="049E090E"/>
    <w:rsid w:val="05863BD9"/>
    <w:rsid w:val="05C826D9"/>
    <w:rsid w:val="06303E8C"/>
    <w:rsid w:val="069465A8"/>
    <w:rsid w:val="089A7AF5"/>
    <w:rsid w:val="097B7A97"/>
    <w:rsid w:val="0FA31DC4"/>
    <w:rsid w:val="115714F4"/>
    <w:rsid w:val="11A53946"/>
    <w:rsid w:val="128D3116"/>
    <w:rsid w:val="14C83CF1"/>
    <w:rsid w:val="155D03C2"/>
    <w:rsid w:val="16F22ABC"/>
    <w:rsid w:val="175C63E7"/>
    <w:rsid w:val="1BFD0501"/>
    <w:rsid w:val="1D1E0A01"/>
    <w:rsid w:val="1E890EDE"/>
    <w:rsid w:val="1F880E90"/>
    <w:rsid w:val="247C5C66"/>
    <w:rsid w:val="249B217E"/>
    <w:rsid w:val="28563144"/>
    <w:rsid w:val="2A39331E"/>
    <w:rsid w:val="2B076530"/>
    <w:rsid w:val="2B81594D"/>
    <w:rsid w:val="2DBF74D3"/>
    <w:rsid w:val="305E17BD"/>
    <w:rsid w:val="31765E93"/>
    <w:rsid w:val="333645C5"/>
    <w:rsid w:val="33EB59A1"/>
    <w:rsid w:val="34DF7456"/>
    <w:rsid w:val="36493F11"/>
    <w:rsid w:val="36C72F7A"/>
    <w:rsid w:val="38571E52"/>
    <w:rsid w:val="3C124143"/>
    <w:rsid w:val="3DF75091"/>
    <w:rsid w:val="3E781D8B"/>
    <w:rsid w:val="40B80D81"/>
    <w:rsid w:val="40EE54FA"/>
    <w:rsid w:val="43050324"/>
    <w:rsid w:val="439B4257"/>
    <w:rsid w:val="47425789"/>
    <w:rsid w:val="47FE7A48"/>
    <w:rsid w:val="49F24798"/>
    <w:rsid w:val="4A92116B"/>
    <w:rsid w:val="4CE5403B"/>
    <w:rsid w:val="4F6469B2"/>
    <w:rsid w:val="51326072"/>
    <w:rsid w:val="5334478F"/>
    <w:rsid w:val="546412B5"/>
    <w:rsid w:val="55514BEB"/>
    <w:rsid w:val="56805B0E"/>
    <w:rsid w:val="58156D95"/>
    <w:rsid w:val="5B5F5746"/>
    <w:rsid w:val="5E5059C4"/>
    <w:rsid w:val="5EAE6F15"/>
    <w:rsid w:val="5EE6325E"/>
    <w:rsid w:val="615D269F"/>
    <w:rsid w:val="6212335A"/>
    <w:rsid w:val="642F0BDF"/>
    <w:rsid w:val="64B53CCB"/>
    <w:rsid w:val="64EF29C2"/>
    <w:rsid w:val="65125D3A"/>
    <w:rsid w:val="656C0F29"/>
    <w:rsid w:val="6942471B"/>
    <w:rsid w:val="69527830"/>
    <w:rsid w:val="69F71D35"/>
    <w:rsid w:val="6B6803A2"/>
    <w:rsid w:val="6E6F2A87"/>
    <w:rsid w:val="6FCF3305"/>
    <w:rsid w:val="702E5129"/>
    <w:rsid w:val="727B753F"/>
    <w:rsid w:val="72855F23"/>
    <w:rsid w:val="730C6D52"/>
    <w:rsid w:val="73120DE2"/>
    <w:rsid w:val="74F41AC8"/>
    <w:rsid w:val="75A54B75"/>
    <w:rsid w:val="79133378"/>
    <w:rsid w:val="7B330A2B"/>
    <w:rsid w:val="7BF641D2"/>
    <w:rsid w:val="7E4433BE"/>
    <w:rsid w:val="7EB376E4"/>
    <w:rsid w:val="7F4D3073"/>
    <w:rsid w:val="7F792E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40" w:lineRule="exact"/>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styleId="5">
    <w:name w:val="No Spacing"/>
    <w:qFormat/>
    <w:uiPriority w:val="1"/>
    <w:pPr>
      <w:widowControl w:val="0"/>
      <w:spacing w:line="540" w:lineRule="exact"/>
      <w:jc w:val="both"/>
    </w:pPr>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491</Words>
  <Characters>2803</Characters>
  <Lines>23</Lines>
  <Paragraphs>6</Paragraphs>
  <TotalTime>44</TotalTime>
  <ScaleCrop>false</ScaleCrop>
  <LinksUpToDate>false</LinksUpToDate>
  <CharactersWithSpaces>3288</CharactersWithSpaces>
  <Application>WPS Office_11.1.0.8808_F1E327BC-269C-435d-A152-05C5408002CA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2019-06-10T00:21:00Z</dcterms:created>
  <dc:creator>xb21cn</dc:creator>
  <cp:lastModifiedBy>Administrator</cp:lastModifiedBy>
  <dcterms:modified xsi:type="dcterms:W3CDTF">2019-07-08T13:06:25Z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