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hd w:val="clear" w:color="auto" w:fill="FFFFFF"/>
        <w:spacing w:line="900" w:lineRule="atLeast"/>
        <w:jc w:val="center"/>
        <w:outlineLvl w:val="0"/>
        <w:rPr>
          <w:rFonts w:ascii="微软雅黑" w:hAnsi="微软雅黑" w:eastAsia="微软雅黑" w:cs="宋体"/>
          <w:b/>
          <w:bCs/>
          <w:color w:val="333333"/>
          <w:kern w:val="36"/>
          <w:sz w:val="36"/>
          <w:szCs w:val="36"/>
        </w:rPr>
      </w:pPr>
      <w:r>
        <w:rPr>
          <w:rFonts w:hint="eastAsia" w:ascii="微软雅黑" w:hAnsi="微软雅黑" w:eastAsia="微软雅黑" w:cs="宋体"/>
          <w:b/>
          <w:bCs/>
          <w:color w:val="333333"/>
          <w:kern w:val="36"/>
          <w:sz w:val="32"/>
          <w:szCs w:val="32"/>
        </w:rPr>
        <w:t>2018年度南县信访大厅和办公室改造工程项目</w:t>
      </w:r>
    </w:p>
    <w:p>
      <w:pPr>
        <w:shd w:val="clear" w:color="auto" w:fill="FFFFFF"/>
        <w:spacing w:line="900" w:lineRule="atLeast"/>
        <w:jc w:val="center"/>
        <w:outlineLvl w:val="0"/>
        <w:rPr>
          <w:rFonts w:ascii="微软雅黑" w:hAnsi="微软雅黑" w:eastAsia="微软雅黑" w:cs="宋体"/>
          <w:b/>
          <w:bCs/>
          <w:color w:val="333333"/>
          <w:kern w:val="36"/>
          <w:sz w:val="36"/>
          <w:szCs w:val="36"/>
        </w:rPr>
      </w:pPr>
      <w:r>
        <w:rPr>
          <w:rFonts w:hint="eastAsia" w:ascii="微软雅黑" w:hAnsi="微软雅黑" w:eastAsia="微软雅黑" w:cs="宋体"/>
          <w:b/>
          <w:bCs/>
          <w:color w:val="333333"/>
          <w:kern w:val="36"/>
          <w:sz w:val="36"/>
          <w:szCs w:val="36"/>
        </w:rPr>
        <w:t>绩效评价报告</w:t>
      </w:r>
    </w:p>
    <w:p>
      <w:pPr>
        <w:shd w:val="clear" w:color="auto" w:fill="FFFFFF"/>
        <w:spacing w:line="450" w:lineRule="atLeast"/>
        <w:ind w:firstLine="2160" w:firstLineChars="800"/>
        <w:rPr>
          <w:rFonts w:hint="eastAsia" w:ascii="微软雅黑" w:hAnsi="微软雅黑" w:eastAsia="微软雅黑" w:cs="宋体"/>
          <w:bCs/>
          <w:color w:val="333333"/>
          <w:kern w:val="0"/>
          <w:sz w:val="27"/>
          <w:szCs w:val="27"/>
          <w:lang w:eastAsia="zh-CN"/>
        </w:rPr>
      </w:pPr>
      <w:r>
        <w:rPr>
          <w:rFonts w:hint="eastAsia" w:ascii="微软雅黑" w:hAnsi="微软雅黑" w:eastAsia="微软雅黑" w:cs="宋体"/>
          <w:bCs/>
          <w:color w:val="333333"/>
          <w:kern w:val="0"/>
          <w:sz w:val="27"/>
          <w:szCs w:val="27"/>
        </w:rPr>
        <w:t>湖南新财苑会计师事务所</w:t>
      </w:r>
      <w:r>
        <w:rPr>
          <w:rFonts w:hint="eastAsia" w:ascii="微软雅黑" w:hAnsi="微软雅黑" w:eastAsia="微软雅黑" w:cs="宋体"/>
          <w:bCs/>
          <w:color w:val="333333"/>
          <w:kern w:val="0"/>
          <w:sz w:val="27"/>
          <w:szCs w:val="27"/>
          <w:lang w:eastAsia="zh-CN"/>
        </w:rPr>
        <w:t>有限公司</w:t>
      </w:r>
    </w:p>
    <w:p>
      <w:pPr>
        <w:ind w:firstLine="700" w:firstLineChars="250"/>
        <w:rPr>
          <w:rFonts w:ascii="仿宋" w:hAnsi="仿宋" w:eastAsia="仿宋"/>
          <w:sz w:val="28"/>
          <w:szCs w:val="28"/>
        </w:rPr>
      </w:pPr>
      <w:r>
        <w:rPr>
          <w:rFonts w:hint="eastAsia" w:ascii="仿宋" w:hAnsi="仿宋" w:eastAsia="仿宋"/>
          <w:sz w:val="28"/>
          <w:szCs w:val="28"/>
        </w:rPr>
        <w:t>为进一步规范财政资金管理，强化财政资金支出绩效理念，切实提高财政资金使用效益，根据</w:t>
      </w:r>
      <w:r>
        <w:rPr>
          <w:rFonts w:hint="eastAsia" w:ascii="仿宋" w:hAnsi="仿宋" w:eastAsia="仿宋"/>
          <w:sz w:val="28"/>
          <w:szCs w:val="28"/>
          <w:shd w:val="clear" w:color="auto" w:fill="FFFFFF"/>
        </w:rPr>
        <w:t>《中共中央 国务院关于全面实施预算绩效管理的意见》（中发〔2018〕34号）、</w:t>
      </w:r>
      <w:r>
        <w:rPr>
          <w:rFonts w:hint="eastAsia" w:ascii="仿宋" w:hAnsi="仿宋" w:eastAsia="仿宋"/>
          <w:sz w:val="28"/>
          <w:szCs w:val="28"/>
        </w:rPr>
        <w:t>《预算绩效管理工作考核办法》（湘财绩〔2015〕15号）和《省财政厅2019年工作规划》等文件</w:t>
      </w:r>
      <w:r>
        <w:rPr>
          <w:rFonts w:hint="eastAsia" w:ascii="仿宋" w:hAnsi="仿宋" w:eastAsia="仿宋"/>
          <w:sz w:val="28"/>
          <w:szCs w:val="28"/>
          <w:shd w:val="clear" w:color="auto" w:fill="FFFFFF"/>
        </w:rPr>
        <w:t>要求</w:t>
      </w:r>
      <w:r>
        <w:rPr>
          <w:rFonts w:hint="eastAsia" w:ascii="仿宋" w:hAnsi="仿宋" w:eastAsia="仿宋"/>
          <w:sz w:val="28"/>
          <w:szCs w:val="28"/>
        </w:rPr>
        <w:t>，受南县财政局的委托，我所成立绩效评价工作组，于2019年4月26日—7月5日对2018年度南县信访大厅和办公室改造工程项目资金（以下简称项目资金）开展了绩效评价。现将有关情况报告如下：</w:t>
      </w:r>
    </w:p>
    <w:p>
      <w:pPr>
        <w:pStyle w:val="8"/>
        <w:ind w:firstLine="803" w:firstLineChars="250"/>
        <w:rPr>
          <w:b/>
          <w:sz w:val="32"/>
          <w:szCs w:val="32"/>
        </w:rPr>
      </w:pPr>
      <w:r>
        <w:rPr>
          <w:rFonts w:hint="eastAsia"/>
          <w:b/>
          <w:sz w:val="32"/>
          <w:szCs w:val="32"/>
        </w:rPr>
        <w:t>一、基本情况</w:t>
      </w:r>
    </w:p>
    <w:p>
      <w:pPr>
        <w:pStyle w:val="5"/>
        <w:shd w:val="clear" w:color="auto" w:fill="FFFFFF"/>
        <w:spacing w:before="0" w:beforeAutospacing="0" w:after="0" w:afterAutospacing="0"/>
        <w:ind w:firstLine="482"/>
        <w:rPr>
          <w:rFonts w:ascii="仿宋" w:hAnsi="仿宋" w:eastAsia="仿宋"/>
          <w:sz w:val="28"/>
          <w:szCs w:val="28"/>
        </w:rPr>
      </w:pPr>
      <w:r>
        <w:rPr>
          <w:rFonts w:hint="eastAsia" w:ascii="仿宋" w:hAnsi="仿宋" w:eastAsia="仿宋"/>
          <w:sz w:val="28"/>
          <w:szCs w:val="28"/>
        </w:rPr>
        <w:t>（一）项目单位基本情况。南县机关事务服务中心2016年4月成立，隶属政府办主管。</w:t>
      </w:r>
      <w:r>
        <w:rPr>
          <w:rFonts w:hint="eastAsia" w:ascii="仿宋" w:hAnsi="仿宋" w:eastAsia="仿宋"/>
          <w:color w:val="555555"/>
          <w:sz w:val="28"/>
          <w:szCs w:val="28"/>
        </w:rPr>
        <w:t>主要负责县委县政府机关安全保卫，消防防范及突发性事件的处理工作，保证县级党政机关的正常运转；负责县委县政府机关办公用房的管理、水电供给以及生态建设、环境卫生工作；负责县委县政府机关会议、后勤中心的服务工作；负责县委县政府机关两个老家属区的安全保卫和土地等财产管理工作；负责全县行政事业单位公务用车的调度与管理工作；完成上级部门和领导交办的各项工作。</w:t>
      </w:r>
      <w:r>
        <w:rPr>
          <w:rFonts w:hint="eastAsia" w:ascii="仿宋" w:hAnsi="仿宋" w:eastAsia="仿宋"/>
          <w:sz w:val="28"/>
          <w:szCs w:val="28"/>
        </w:rPr>
        <w:t>目前全局共有在职干部职工14人，退休干部职工11人。主任、党组书记1人，其他班子成员3人，内设一室四股一中心（办公室，安保股、后勤保障股、财务股、维修股、车管中心）。</w:t>
      </w:r>
    </w:p>
    <w:p>
      <w:pPr>
        <w:pStyle w:val="5"/>
        <w:shd w:val="clear" w:color="auto" w:fill="FFFFFF"/>
        <w:spacing w:before="0" w:beforeAutospacing="0" w:after="0" w:afterAutospacing="0"/>
        <w:ind w:firstLine="482"/>
        <w:rPr>
          <w:rFonts w:ascii="仿宋" w:hAnsi="仿宋" w:eastAsia="仿宋"/>
          <w:sz w:val="28"/>
          <w:szCs w:val="28"/>
        </w:rPr>
      </w:pPr>
      <w:r>
        <w:rPr>
          <w:rFonts w:hint="eastAsia" w:ascii="仿宋" w:hAnsi="仿宋" w:eastAsia="仿宋"/>
          <w:sz w:val="28"/>
          <w:szCs w:val="28"/>
        </w:rPr>
        <w:t>（二）项目基本情况。2017年10月，</w:t>
      </w:r>
      <w:r>
        <w:rPr>
          <w:rFonts w:hint="eastAsia" w:ascii="仿宋" w:hAnsi="仿宋" w:eastAsia="仿宋"/>
          <w:sz w:val="28"/>
          <w:szCs w:val="28"/>
          <w:lang w:eastAsia="zh-CN"/>
        </w:rPr>
        <w:t>应</w:t>
      </w:r>
      <w:r>
        <w:rPr>
          <w:rFonts w:hint="eastAsia" w:ascii="仿宋" w:hAnsi="仿宋" w:eastAsia="仿宋"/>
          <w:sz w:val="28"/>
          <w:szCs w:val="28"/>
        </w:rPr>
        <w:t>省中央、省、市的要求成立监察委员会</w:t>
      </w:r>
      <w:r>
        <w:rPr>
          <w:rFonts w:hint="eastAsia" w:ascii="仿宋" w:hAnsi="仿宋" w:eastAsia="仿宋"/>
          <w:sz w:val="28"/>
          <w:szCs w:val="28"/>
          <w:lang w:eastAsia="zh-CN"/>
        </w:rPr>
        <w:t>（</w:t>
      </w:r>
      <w:r>
        <w:rPr>
          <w:rFonts w:hint="eastAsia" w:ascii="仿宋" w:hAnsi="仿宋" w:eastAsia="仿宋"/>
          <w:sz w:val="28"/>
          <w:szCs w:val="28"/>
        </w:rPr>
        <w:t>与纪委合署办公</w:t>
      </w:r>
      <w:r>
        <w:rPr>
          <w:rFonts w:hint="eastAsia" w:ascii="仿宋" w:hAnsi="仿宋" w:eastAsia="仿宋"/>
          <w:sz w:val="28"/>
          <w:szCs w:val="28"/>
          <w:lang w:eastAsia="zh-CN"/>
        </w:rPr>
        <w:t>。</w:t>
      </w:r>
      <w:r>
        <w:rPr>
          <w:rFonts w:hint="eastAsia" w:ascii="仿宋" w:hAnsi="仿宋" w:eastAsia="仿宋"/>
          <w:sz w:val="28"/>
          <w:szCs w:val="28"/>
        </w:rPr>
        <w:t>根据纪委</w:t>
      </w:r>
      <w:r>
        <w:rPr>
          <w:rFonts w:hint="eastAsia" w:ascii="仿宋" w:hAnsi="仿宋" w:eastAsia="仿宋"/>
          <w:sz w:val="28"/>
          <w:szCs w:val="28"/>
          <w:lang w:eastAsia="zh-CN"/>
        </w:rPr>
        <w:t>、</w:t>
      </w:r>
      <w:r>
        <w:rPr>
          <w:rFonts w:hint="eastAsia" w:ascii="仿宋" w:hAnsi="仿宋" w:eastAsia="仿宋"/>
          <w:sz w:val="28"/>
          <w:szCs w:val="28"/>
        </w:rPr>
        <w:t>监察委员会办公用房的实际需求，经南县人民政府常务会议</w:t>
      </w:r>
      <w:r>
        <w:rPr>
          <w:rFonts w:hint="eastAsia" w:ascii="仿宋" w:hAnsi="仿宋" w:eastAsia="仿宋"/>
          <w:sz w:val="28"/>
          <w:szCs w:val="28"/>
          <w:lang w:eastAsia="zh-CN"/>
        </w:rPr>
        <w:t>研究（</w:t>
      </w:r>
      <w:r>
        <w:rPr>
          <w:rFonts w:hint="eastAsia" w:ascii="仿宋" w:hAnsi="仿宋" w:eastAsia="仿宋"/>
          <w:sz w:val="28"/>
          <w:szCs w:val="28"/>
        </w:rPr>
        <w:t>［2017］10号</w:t>
      </w:r>
      <w:r>
        <w:rPr>
          <w:rFonts w:hint="eastAsia" w:ascii="仿宋" w:hAnsi="仿宋" w:eastAsia="仿宋"/>
          <w:sz w:val="28"/>
          <w:szCs w:val="28"/>
          <w:lang w:eastAsia="zh-CN"/>
        </w:rPr>
        <w:t>会议纪要）</w:t>
      </w:r>
      <w:r>
        <w:rPr>
          <w:rFonts w:hint="eastAsia" w:ascii="仿宋" w:hAnsi="仿宋" w:eastAsia="仿宋"/>
          <w:sz w:val="28"/>
          <w:szCs w:val="28"/>
        </w:rPr>
        <w:t>同意将信访局和信访大厅整体搬出，并将信访局办公地点定在县档案局大楼的一层停车库</w:t>
      </w:r>
      <w:r>
        <w:rPr>
          <w:rFonts w:hint="eastAsia" w:ascii="仿宋" w:hAnsi="仿宋" w:eastAsia="仿宋"/>
          <w:sz w:val="28"/>
          <w:szCs w:val="28"/>
          <w:lang w:eastAsia="zh-CN"/>
        </w:rPr>
        <w:t>并将停车库</w:t>
      </w:r>
      <w:r>
        <w:rPr>
          <w:rFonts w:hint="eastAsia" w:ascii="仿宋" w:hAnsi="仿宋" w:eastAsia="仿宋"/>
          <w:sz w:val="28"/>
          <w:szCs w:val="28"/>
        </w:rPr>
        <w:t>进行改建</w:t>
      </w:r>
      <w:r>
        <w:rPr>
          <w:rFonts w:hint="eastAsia" w:ascii="仿宋" w:hAnsi="仿宋" w:eastAsia="仿宋"/>
          <w:sz w:val="28"/>
          <w:szCs w:val="28"/>
          <w:lang w:eastAsia="zh-CN"/>
        </w:rPr>
        <w:t>。</w:t>
      </w:r>
      <w:r>
        <w:rPr>
          <w:rFonts w:hint="eastAsia" w:ascii="仿宋" w:hAnsi="仿宋" w:eastAsia="仿宋"/>
          <w:sz w:val="28"/>
          <w:szCs w:val="28"/>
        </w:rPr>
        <w:t>南县机关事务服务中心根据上级信访局对县信访局和信访大厅的</w:t>
      </w:r>
      <w:r>
        <w:rPr>
          <w:rFonts w:hint="eastAsia" w:ascii="仿宋" w:hAnsi="仿宋" w:eastAsia="仿宋"/>
          <w:sz w:val="28"/>
          <w:szCs w:val="28"/>
          <w:lang w:eastAsia="zh-CN"/>
        </w:rPr>
        <w:t>建设</w:t>
      </w:r>
      <w:r>
        <w:rPr>
          <w:rFonts w:hint="eastAsia" w:ascii="仿宋" w:hAnsi="仿宋" w:eastAsia="仿宋"/>
          <w:sz w:val="28"/>
          <w:szCs w:val="28"/>
        </w:rPr>
        <w:t>要求，</w:t>
      </w:r>
      <w:r>
        <w:rPr>
          <w:rFonts w:hint="eastAsia" w:ascii="仿宋" w:hAnsi="仿宋" w:eastAsia="仿宋"/>
          <w:sz w:val="28"/>
          <w:szCs w:val="28"/>
          <w:lang w:eastAsia="zh-CN"/>
        </w:rPr>
        <w:t>聘请专业人员</w:t>
      </w:r>
      <w:r>
        <w:rPr>
          <w:rFonts w:hint="eastAsia" w:ascii="仿宋" w:hAnsi="仿宋" w:eastAsia="仿宋"/>
          <w:sz w:val="28"/>
          <w:szCs w:val="28"/>
        </w:rPr>
        <w:t>设计了效果图</w:t>
      </w:r>
      <w:r>
        <w:rPr>
          <w:rFonts w:hint="eastAsia" w:ascii="仿宋" w:hAnsi="仿宋" w:eastAsia="仿宋"/>
          <w:sz w:val="28"/>
          <w:szCs w:val="28"/>
          <w:lang w:eastAsia="zh-CN"/>
        </w:rPr>
        <w:t>、</w:t>
      </w:r>
      <w:r>
        <w:rPr>
          <w:rFonts w:hint="eastAsia" w:ascii="仿宋" w:hAnsi="仿宋" w:eastAsia="仿宋"/>
          <w:sz w:val="28"/>
          <w:szCs w:val="28"/>
        </w:rPr>
        <w:t>施工平面图</w:t>
      </w:r>
      <w:r>
        <w:rPr>
          <w:rFonts w:hint="eastAsia" w:ascii="仿宋" w:hAnsi="仿宋" w:eastAsia="仿宋"/>
          <w:sz w:val="28"/>
          <w:szCs w:val="28"/>
          <w:lang w:eastAsia="zh-CN"/>
        </w:rPr>
        <w:t>并编制了施工预算书</w:t>
      </w:r>
      <w:r>
        <w:rPr>
          <w:rFonts w:hint="eastAsia" w:ascii="仿宋" w:hAnsi="仿宋" w:eastAsia="仿宋"/>
          <w:sz w:val="28"/>
          <w:szCs w:val="28"/>
        </w:rPr>
        <w:t>，</w:t>
      </w:r>
      <w:r>
        <w:rPr>
          <w:rFonts w:hint="eastAsia" w:ascii="仿宋" w:hAnsi="仿宋" w:eastAsia="仿宋"/>
          <w:sz w:val="28"/>
          <w:szCs w:val="28"/>
          <w:lang w:eastAsia="zh-CN"/>
        </w:rPr>
        <w:t>交南县</w:t>
      </w:r>
      <w:r>
        <w:rPr>
          <w:rFonts w:hint="eastAsia" w:ascii="仿宋" w:hAnsi="仿宋" w:eastAsia="仿宋"/>
          <w:sz w:val="28"/>
          <w:szCs w:val="28"/>
        </w:rPr>
        <w:t>财政</w:t>
      </w:r>
      <w:r>
        <w:rPr>
          <w:rFonts w:hint="eastAsia" w:ascii="仿宋" w:hAnsi="仿宋" w:eastAsia="仿宋"/>
          <w:sz w:val="28"/>
          <w:szCs w:val="28"/>
          <w:lang w:eastAsia="zh-CN"/>
        </w:rPr>
        <w:t>投资</w:t>
      </w:r>
      <w:r>
        <w:rPr>
          <w:rFonts w:hint="eastAsia" w:ascii="仿宋" w:hAnsi="仿宋" w:eastAsia="仿宋"/>
          <w:sz w:val="28"/>
          <w:szCs w:val="28"/>
        </w:rPr>
        <w:t>评审</w:t>
      </w:r>
      <w:r>
        <w:rPr>
          <w:rFonts w:hint="eastAsia" w:ascii="仿宋" w:hAnsi="仿宋" w:eastAsia="仿宋"/>
          <w:sz w:val="28"/>
          <w:szCs w:val="28"/>
          <w:lang w:eastAsia="zh-CN"/>
        </w:rPr>
        <w:t>中心进行了专业评审</w:t>
      </w:r>
      <w:r>
        <w:rPr>
          <w:rFonts w:hint="eastAsia" w:ascii="仿宋" w:hAnsi="仿宋" w:eastAsia="仿宋"/>
          <w:sz w:val="28"/>
          <w:szCs w:val="28"/>
        </w:rPr>
        <w:t>，同时依法进行</w:t>
      </w:r>
      <w:r>
        <w:rPr>
          <w:rFonts w:hint="eastAsia" w:ascii="仿宋" w:hAnsi="仿宋" w:eastAsia="仿宋"/>
          <w:sz w:val="28"/>
          <w:szCs w:val="28"/>
          <w:lang w:eastAsia="zh-CN"/>
        </w:rPr>
        <w:t>了</w:t>
      </w:r>
      <w:r>
        <w:rPr>
          <w:rFonts w:hint="eastAsia" w:ascii="仿宋" w:hAnsi="仿宋" w:eastAsia="仿宋"/>
          <w:sz w:val="28"/>
          <w:szCs w:val="28"/>
        </w:rPr>
        <w:t>政府采购程序。项目完工后，有效缓解了办公</w:t>
      </w:r>
      <w:r>
        <w:rPr>
          <w:rFonts w:hint="eastAsia" w:ascii="仿宋" w:hAnsi="仿宋" w:eastAsia="仿宋"/>
          <w:sz w:val="28"/>
          <w:szCs w:val="28"/>
          <w:lang w:eastAsia="zh-CN"/>
        </w:rPr>
        <w:t>用房</w:t>
      </w:r>
      <w:r>
        <w:rPr>
          <w:rFonts w:hint="eastAsia" w:ascii="仿宋" w:hAnsi="仿宋" w:eastAsia="仿宋"/>
          <w:sz w:val="28"/>
          <w:szCs w:val="28"/>
        </w:rPr>
        <w:t>紧张的局面，既方便了人</w:t>
      </w:r>
      <w:r>
        <w:rPr>
          <w:rFonts w:hint="eastAsia" w:ascii="仿宋" w:hAnsi="仿宋" w:eastAsia="仿宋"/>
          <w:sz w:val="28"/>
          <w:szCs w:val="28"/>
          <w:lang w:eastAsia="zh-CN"/>
        </w:rPr>
        <w:t>民</w:t>
      </w:r>
      <w:r>
        <w:rPr>
          <w:rFonts w:hint="eastAsia" w:ascii="仿宋" w:hAnsi="仿宋" w:eastAsia="仿宋"/>
          <w:sz w:val="28"/>
          <w:szCs w:val="28"/>
        </w:rPr>
        <w:t>群众的正常上访需求，也维护了机关大院正常上班的秩序。该项目通过县本级财政全额拨款，项目总预算109.4万元，项目实际支出182.6万元。</w:t>
      </w:r>
    </w:p>
    <w:p>
      <w:pPr>
        <w:pStyle w:val="5"/>
        <w:shd w:val="clear" w:color="auto" w:fill="FFFFFF"/>
        <w:spacing w:before="0" w:beforeAutospacing="0" w:after="0" w:afterAutospacing="0"/>
        <w:ind w:firstLine="482"/>
        <w:rPr>
          <w:rFonts w:ascii="仿宋" w:hAnsi="仿宋" w:eastAsia="仿宋"/>
          <w:color w:val="555555"/>
          <w:sz w:val="28"/>
          <w:szCs w:val="28"/>
        </w:rPr>
      </w:pPr>
      <w:r>
        <w:rPr>
          <w:rFonts w:hint="eastAsia" w:ascii="仿宋" w:hAnsi="仿宋" w:eastAsia="仿宋"/>
          <w:sz w:val="28"/>
          <w:szCs w:val="28"/>
        </w:rPr>
        <w:t>（三）项目绩效目标完成情况。2018年5月，根据合同要求，完成了基础设施建设，办公家具、办公设备购置等工作，并交付县信访局使用。经过2019年上半年使用情况回访，人民群众和信访局干部职工对工程质量和办公环境满意率达97%。</w:t>
      </w:r>
    </w:p>
    <w:p>
      <w:pPr>
        <w:ind w:firstLine="482" w:firstLineChars="150"/>
        <w:rPr>
          <w:rFonts w:asciiTheme="majorEastAsia" w:hAnsiTheme="majorEastAsia" w:eastAsiaTheme="majorEastAsia"/>
          <w:b/>
          <w:sz w:val="32"/>
          <w:szCs w:val="32"/>
        </w:rPr>
      </w:pPr>
      <w:r>
        <w:rPr>
          <w:rFonts w:hint="eastAsia" w:asciiTheme="majorEastAsia" w:hAnsiTheme="majorEastAsia" w:eastAsiaTheme="majorEastAsia"/>
          <w:b/>
          <w:sz w:val="32"/>
          <w:szCs w:val="32"/>
        </w:rPr>
        <w:t>二、项目资金使用及管理情况</w:t>
      </w:r>
    </w:p>
    <w:p>
      <w:pPr>
        <w:ind w:firstLine="280" w:firstLineChars="100"/>
        <w:rPr>
          <w:rFonts w:hint="default" w:ascii="仿宋" w:hAnsi="仿宋" w:eastAsia="仿宋"/>
          <w:sz w:val="28"/>
          <w:szCs w:val="28"/>
          <w:lang w:val="en-US" w:eastAsia="zh-CN"/>
        </w:rPr>
      </w:pPr>
      <w:r>
        <w:rPr>
          <w:rFonts w:hint="eastAsia" w:ascii="仿宋" w:hAnsi="仿宋" w:eastAsia="仿宋"/>
          <w:sz w:val="28"/>
          <w:szCs w:val="28"/>
        </w:rPr>
        <w:t>（一）项目资金到位情况。项目</w:t>
      </w:r>
      <w:r>
        <w:rPr>
          <w:rFonts w:hint="eastAsia" w:ascii="仿宋" w:hAnsi="仿宋" w:eastAsia="仿宋"/>
          <w:sz w:val="28"/>
          <w:szCs w:val="28"/>
          <w:lang w:eastAsia="zh-CN"/>
        </w:rPr>
        <w:t>预算金额</w:t>
      </w:r>
      <w:r>
        <w:rPr>
          <w:rFonts w:hint="eastAsia" w:ascii="仿宋" w:hAnsi="仿宋" w:eastAsia="仿宋"/>
          <w:sz w:val="28"/>
          <w:szCs w:val="28"/>
        </w:rPr>
        <w:t>109.4万元</w:t>
      </w:r>
      <w:r>
        <w:rPr>
          <w:rFonts w:hint="eastAsia" w:ascii="仿宋" w:hAnsi="仿宋" w:eastAsia="仿宋"/>
          <w:sz w:val="28"/>
          <w:szCs w:val="28"/>
          <w:lang w:eastAsia="zh-CN"/>
        </w:rPr>
        <w:t>，当年到位资金</w:t>
      </w:r>
      <w:r>
        <w:rPr>
          <w:rFonts w:hint="eastAsia" w:ascii="仿宋" w:hAnsi="仿宋" w:eastAsia="仿宋"/>
          <w:sz w:val="28"/>
          <w:szCs w:val="28"/>
        </w:rPr>
        <w:t>共到位资金109.4万元</w:t>
      </w:r>
      <w:r>
        <w:rPr>
          <w:rFonts w:hint="eastAsia" w:ascii="仿宋" w:hAnsi="仿宋" w:eastAsia="仿宋"/>
          <w:sz w:val="28"/>
          <w:szCs w:val="28"/>
          <w:lang w:eastAsia="zh-CN"/>
        </w:rPr>
        <w:t>，资金到位率</w:t>
      </w:r>
      <w:r>
        <w:rPr>
          <w:rFonts w:hint="eastAsia" w:ascii="仿宋" w:hAnsi="仿宋" w:eastAsia="仿宋"/>
          <w:sz w:val="28"/>
          <w:szCs w:val="28"/>
          <w:lang w:val="en-US" w:eastAsia="zh-CN"/>
        </w:rPr>
        <w:t>100%。</w:t>
      </w:r>
    </w:p>
    <w:p>
      <w:pPr>
        <w:ind w:firstLine="280" w:firstLineChars="100"/>
        <w:rPr>
          <w:rFonts w:hint="eastAsia" w:ascii="仿宋" w:hAnsi="仿宋" w:eastAsia="仿宋"/>
          <w:sz w:val="28"/>
          <w:szCs w:val="28"/>
        </w:rPr>
      </w:pPr>
      <w:r>
        <w:rPr>
          <w:rFonts w:hint="eastAsia" w:ascii="仿宋" w:hAnsi="仿宋" w:eastAsia="仿宋"/>
          <w:sz w:val="28"/>
          <w:szCs w:val="28"/>
        </w:rPr>
        <w:t>（二）项目资金使用情况。项目于2018年5月完工并交付使用。因办公用品及空调、电子屏、清风系统、监控等</w:t>
      </w:r>
      <w:r>
        <w:rPr>
          <w:rFonts w:hint="eastAsia" w:ascii="仿宋" w:hAnsi="仿宋" w:eastAsia="仿宋"/>
          <w:sz w:val="28"/>
          <w:szCs w:val="28"/>
          <w:lang w:eastAsia="zh-CN"/>
        </w:rPr>
        <w:t>设备购置，</w:t>
      </w:r>
      <w:r>
        <w:rPr>
          <w:rFonts w:hint="eastAsia" w:ascii="仿宋" w:hAnsi="仿宋" w:eastAsia="仿宋"/>
          <w:sz w:val="28"/>
          <w:szCs w:val="28"/>
        </w:rPr>
        <w:t>该项目实际</w:t>
      </w:r>
      <w:r>
        <w:rPr>
          <w:rFonts w:hint="eastAsia" w:ascii="仿宋" w:hAnsi="仿宋" w:eastAsia="仿宋"/>
          <w:sz w:val="28"/>
          <w:szCs w:val="28"/>
          <w:lang w:eastAsia="zh-CN"/>
        </w:rPr>
        <w:t>支出</w:t>
      </w:r>
      <w:r>
        <w:rPr>
          <w:rFonts w:hint="eastAsia" w:ascii="仿宋" w:hAnsi="仿宋" w:eastAsia="仿宋"/>
          <w:sz w:val="28"/>
          <w:szCs w:val="28"/>
        </w:rPr>
        <w:t>182.6万元，比</w:t>
      </w:r>
      <w:r>
        <w:rPr>
          <w:rFonts w:hint="eastAsia" w:ascii="仿宋" w:hAnsi="仿宋" w:eastAsia="仿宋"/>
          <w:sz w:val="28"/>
          <w:szCs w:val="28"/>
          <w:lang w:eastAsia="zh-CN"/>
        </w:rPr>
        <w:t>年初预算</w:t>
      </w:r>
      <w:r>
        <w:rPr>
          <w:rFonts w:hint="eastAsia" w:ascii="仿宋" w:hAnsi="仿宋" w:eastAsia="仿宋"/>
          <w:sz w:val="28"/>
          <w:szCs w:val="28"/>
        </w:rPr>
        <w:t>资金增加73.2万</w:t>
      </w:r>
      <w:r>
        <w:rPr>
          <w:rFonts w:hint="eastAsia" w:ascii="仿宋" w:hAnsi="仿宋" w:eastAsia="仿宋"/>
          <w:sz w:val="28"/>
          <w:szCs w:val="28"/>
          <w:lang w:eastAsia="zh-CN"/>
        </w:rPr>
        <w:t>（</w:t>
      </w:r>
      <w:r>
        <w:rPr>
          <w:rFonts w:hint="eastAsia" w:ascii="仿宋" w:hAnsi="仿宋" w:eastAsia="仿宋"/>
          <w:sz w:val="28"/>
          <w:szCs w:val="28"/>
          <w:lang w:val="en-US" w:eastAsia="zh-CN"/>
        </w:rPr>
        <w:t>2019年元月支付</w:t>
      </w:r>
      <w:r>
        <w:rPr>
          <w:rFonts w:hint="eastAsia" w:ascii="仿宋" w:hAnsi="仿宋" w:eastAsia="仿宋"/>
          <w:sz w:val="28"/>
          <w:szCs w:val="28"/>
          <w:lang w:eastAsia="zh-CN"/>
        </w:rPr>
        <w:t>）。</w:t>
      </w:r>
      <w:r>
        <w:rPr>
          <w:rFonts w:hint="eastAsia" w:ascii="仿宋" w:hAnsi="仿宋" w:eastAsia="仿宋"/>
          <w:sz w:val="28"/>
          <w:szCs w:val="28"/>
        </w:rPr>
        <w:t xml:space="preserve">  </w:t>
      </w:r>
    </w:p>
    <w:p>
      <w:pPr>
        <w:rPr>
          <w:rFonts w:hint="eastAsia" w:ascii="仿宋" w:hAnsi="仿宋" w:eastAsia="仿宋"/>
          <w:sz w:val="28"/>
          <w:szCs w:val="28"/>
        </w:rPr>
      </w:pPr>
      <w:r>
        <w:rPr>
          <w:rFonts w:hint="eastAsia" w:ascii="仿宋" w:hAnsi="仿宋" w:eastAsia="仿宋"/>
          <w:sz w:val="28"/>
          <w:szCs w:val="28"/>
        </w:rPr>
        <w:t>占</w:t>
      </w:r>
      <w:r>
        <w:rPr>
          <w:rFonts w:hint="eastAsia" w:ascii="仿宋" w:hAnsi="仿宋" w:eastAsia="仿宋"/>
          <w:sz w:val="28"/>
          <w:szCs w:val="28"/>
          <w:lang w:eastAsia="zh-CN"/>
        </w:rPr>
        <w:t>预算</w:t>
      </w:r>
      <w:r>
        <w:rPr>
          <w:rFonts w:hint="eastAsia" w:ascii="仿宋" w:hAnsi="仿宋" w:eastAsia="仿宋"/>
          <w:sz w:val="28"/>
          <w:szCs w:val="28"/>
        </w:rPr>
        <w:t>资金总额的1</w:t>
      </w:r>
      <w:r>
        <w:rPr>
          <w:rFonts w:hint="eastAsia" w:ascii="仿宋" w:hAnsi="仿宋" w:eastAsia="仿宋"/>
          <w:sz w:val="28"/>
          <w:szCs w:val="28"/>
          <w:lang w:val="en-US" w:eastAsia="zh-CN"/>
        </w:rPr>
        <w:t>66.91</w:t>
      </w:r>
      <w:r>
        <w:rPr>
          <w:rFonts w:hint="eastAsia" w:ascii="仿宋" w:hAnsi="仿宋" w:eastAsia="仿宋"/>
          <w:sz w:val="28"/>
          <w:szCs w:val="28"/>
        </w:rPr>
        <w:t>%。</w:t>
      </w:r>
    </w:p>
    <w:p>
      <w:pPr>
        <w:ind w:firstLine="280" w:firstLineChars="100"/>
        <w:rPr>
          <w:rFonts w:hint="eastAsia" w:ascii="仿宋" w:hAnsi="仿宋" w:eastAsia="仿宋"/>
          <w:sz w:val="28"/>
          <w:szCs w:val="28"/>
        </w:rPr>
      </w:pPr>
      <w:r>
        <w:rPr>
          <w:rFonts w:hint="eastAsia" w:ascii="仿宋" w:hAnsi="仿宋" w:eastAsia="仿宋"/>
          <w:sz w:val="28"/>
          <w:szCs w:val="28"/>
        </w:rPr>
        <w:t>（三）项目资金管理情况。该项目</w:t>
      </w:r>
      <w:r>
        <w:rPr>
          <w:rFonts w:hint="eastAsia" w:ascii="仿宋" w:hAnsi="仿宋" w:eastAsia="仿宋"/>
          <w:sz w:val="28"/>
          <w:szCs w:val="28"/>
          <w:lang w:eastAsia="zh-CN"/>
        </w:rPr>
        <w:t>没有制定专项资金管理办法</w:t>
      </w:r>
      <w:r>
        <w:rPr>
          <w:rFonts w:hint="eastAsia" w:ascii="仿宋" w:hAnsi="仿宋" w:eastAsia="仿宋"/>
          <w:sz w:val="28"/>
          <w:szCs w:val="28"/>
        </w:rPr>
        <w:t>，</w:t>
      </w:r>
      <w:r>
        <w:rPr>
          <w:rFonts w:hint="eastAsia" w:ascii="仿宋" w:hAnsi="仿宋" w:eastAsia="仿宋"/>
          <w:sz w:val="28"/>
          <w:szCs w:val="28"/>
          <w:lang w:eastAsia="zh-CN"/>
        </w:rPr>
        <w:t>但还是能够</w:t>
      </w:r>
      <w:r>
        <w:rPr>
          <w:rFonts w:hint="eastAsia" w:ascii="仿宋" w:hAnsi="仿宋" w:eastAsia="仿宋"/>
          <w:sz w:val="28"/>
          <w:szCs w:val="28"/>
        </w:rPr>
        <w:t>按照</w:t>
      </w:r>
      <w:r>
        <w:rPr>
          <w:rFonts w:hint="eastAsia" w:ascii="仿宋" w:hAnsi="仿宋" w:eastAsia="仿宋"/>
          <w:sz w:val="28"/>
          <w:szCs w:val="28"/>
          <w:lang w:eastAsia="zh-CN"/>
        </w:rPr>
        <w:t>南县机关事务服务中心财务管理制度</w:t>
      </w:r>
      <w:r>
        <w:rPr>
          <w:rFonts w:hint="eastAsia" w:ascii="仿宋" w:hAnsi="仿宋" w:eastAsia="仿宋"/>
          <w:sz w:val="28"/>
          <w:szCs w:val="28"/>
        </w:rPr>
        <w:t>使用</w:t>
      </w:r>
      <w:r>
        <w:rPr>
          <w:rFonts w:hint="eastAsia" w:ascii="仿宋" w:hAnsi="仿宋" w:eastAsia="仿宋"/>
          <w:sz w:val="28"/>
          <w:szCs w:val="28"/>
          <w:lang w:eastAsia="zh-CN"/>
        </w:rPr>
        <w:t>专项资金</w:t>
      </w:r>
      <w:r>
        <w:rPr>
          <w:rFonts w:hint="eastAsia" w:ascii="仿宋" w:hAnsi="仿宋" w:eastAsia="仿宋"/>
          <w:sz w:val="28"/>
          <w:szCs w:val="28"/>
        </w:rPr>
        <w:t>，</w:t>
      </w:r>
      <w:r>
        <w:rPr>
          <w:rFonts w:hint="eastAsia" w:ascii="仿宋" w:hAnsi="仿宋" w:eastAsia="仿宋"/>
          <w:sz w:val="28"/>
          <w:szCs w:val="28"/>
          <w:lang w:eastAsia="zh-CN"/>
        </w:rPr>
        <w:t>由项目单位提出申请后</w:t>
      </w:r>
      <w:r>
        <w:rPr>
          <w:rFonts w:hint="eastAsia" w:ascii="仿宋" w:hAnsi="仿宋" w:eastAsia="仿宋"/>
          <w:sz w:val="28"/>
          <w:szCs w:val="28"/>
        </w:rPr>
        <w:t>县财政局全额拨</w:t>
      </w:r>
      <w:r>
        <w:rPr>
          <w:rFonts w:hint="eastAsia" w:ascii="仿宋" w:hAnsi="仿宋" w:eastAsia="仿宋"/>
          <w:sz w:val="28"/>
          <w:szCs w:val="28"/>
          <w:lang w:eastAsia="zh-CN"/>
        </w:rPr>
        <w:t>付（拔入时未列示专项资金明细、项目单位亦未列示专账）。</w:t>
      </w:r>
    </w:p>
    <w:p>
      <w:pPr>
        <w:ind w:firstLine="480"/>
        <w:rPr>
          <w:rFonts w:asciiTheme="majorEastAsia" w:hAnsiTheme="majorEastAsia" w:eastAsiaTheme="majorEastAsia"/>
          <w:b/>
          <w:sz w:val="32"/>
          <w:szCs w:val="32"/>
        </w:rPr>
      </w:pPr>
      <w:r>
        <w:rPr>
          <w:rFonts w:hint="eastAsia" w:asciiTheme="majorEastAsia" w:hAnsiTheme="majorEastAsia" w:eastAsiaTheme="majorEastAsia"/>
          <w:b/>
          <w:sz w:val="32"/>
          <w:szCs w:val="32"/>
        </w:rPr>
        <w:t>三、项目组织实施情况</w:t>
      </w:r>
    </w:p>
    <w:p>
      <w:pPr>
        <w:ind w:firstLine="480"/>
        <w:rPr>
          <w:rFonts w:ascii="仿宋" w:hAnsi="仿宋" w:eastAsia="仿宋"/>
          <w:sz w:val="28"/>
          <w:szCs w:val="28"/>
        </w:rPr>
      </w:pPr>
      <w:r>
        <w:rPr>
          <w:rFonts w:hint="eastAsia" w:ascii="仿宋" w:hAnsi="仿宋" w:eastAsia="仿宋"/>
          <w:sz w:val="28"/>
          <w:szCs w:val="28"/>
        </w:rPr>
        <w:t xml:space="preserve">  （一）制度建设情况。该项目</w:t>
      </w:r>
      <w:r>
        <w:rPr>
          <w:rFonts w:hint="eastAsia" w:ascii="仿宋" w:hAnsi="仿宋" w:eastAsia="仿宋"/>
          <w:sz w:val="28"/>
          <w:szCs w:val="28"/>
          <w:lang w:eastAsia="zh-CN"/>
        </w:rPr>
        <w:t>未制定相关工程建设的管理办法（制度）和实施细则，也没有制定专项资金管理办法，没在对专项资金的立项申报、项目公示、</w:t>
      </w:r>
      <w:r>
        <w:rPr>
          <w:rFonts w:hint="eastAsia" w:ascii="仿宋" w:hAnsi="仿宋" w:eastAsia="仿宋" w:cs="仿宋"/>
          <w:b w:val="0"/>
          <w:bCs/>
          <w:sz w:val="30"/>
          <w:szCs w:val="30"/>
          <w:lang w:val="en-US" w:eastAsia="zh-CN"/>
        </w:rPr>
        <w:t>资金拔付及使用、资金的监督检查等作出详细规定</w:t>
      </w:r>
      <w:r>
        <w:rPr>
          <w:rFonts w:hint="eastAsia" w:ascii="仿宋" w:hAnsi="仿宋" w:eastAsia="仿宋"/>
          <w:sz w:val="28"/>
          <w:szCs w:val="28"/>
        </w:rPr>
        <w:t>。</w:t>
      </w:r>
    </w:p>
    <w:p>
      <w:pPr>
        <w:ind w:firstLine="480"/>
        <w:rPr>
          <w:rFonts w:ascii="仿宋" w:hAnsi="仿宋" w:eastAsia="仿宋"/>
          <w:sz w:val="28"/>
          <w:szCs w:val="28"/>
        </w:rPr>
      </w:pPr>
      <w:r>
        <w:rPr>
          <w:rFonts w:hint="eastAsia" w:ascii="仿宋" w:hAnsi="仿宋" w:eastAsia="仿宋"/>
          <w:sz w:val="28"/>
          <w:szCs w:val="28"/>
        </w:rPr>
        <w:t xml:space="preserve">  （二）项目实施情况。</w:t>
      </w:r>
      <w:r>
        <w:rPr>
          <w:rFonts w:hint="eastAsia" w:ascii="仿宋" w:hAnsi="仿宋" w:eastAsia="仿宋"/>
          <w:sz w:val="28"/>
          <w:szCs w:val="28"/>
          <w:lang w:eastAsia="zh-CN"/>
        </w:rPr>
        <w:t>政府常务会议确定项目实施意向后，</w:t>
      </w:r>
      <w:r>
        <w:rPr>
          <w:rFonts w:hint="eastAsia" w:ascii="仿宋" w:hAnsi="仿宋" w:eastAsia="仿宋"/>
          <w:sz w:val="28"/>
          <w:szCs w:val="28"/>
        </w:rPr>
        <w:t>机关事务服务中心</w:t>
      </w:r>
      <w:r>
        <w:rPr>
          <w:rFonts w:hint="eastAsia" w:ascii="仿宋" w:hAnsi="仿宋" w:eastAsia="仿宋"/>
          <w:sz w:val="28"/>
          <w:szCs w:val="28"/>
          <w:lang w:eastAsia="zh-CN"/>
        </w:rPr>
        <w:t>作</w:t>
      </w:r>
      <w:r>
        <w:rPr>
          <w:rFonts w:hint="eastAsia" w:ascii="仿宋" w:hAnsi="仿宋" w:eastAsia="仿宋"/>
          <w:sz w:val="28"/>
          <w:szCs w:val="28"/>
        </w:rPr>
        <w:t>为该项目建设和管理的责任主体</w:t>
      </w:r>
      <w:r>
        <w:rPr>
          <w:rFonts w:hint="eastAsia" w:ascii="仿宋" w:hAnsi="仿宋" w:eastAsia="仿宋"/>
          <w:sz w:val="28"/>
          <w:szCs w:val="28"/>
          <w:lang w:eastAsia="zh-CN"/>
        </w:rPr>
        <w:t>，一是</w:t>
      </w:r>
      <w:r>
        <w:rPr>
          <w:rFonts w:hint="eastAsia" w:ascii="仿宋" w:hAnsi="仿宋" w:eastAsia="仿宋"/>
          <w:sz w:val="28"/>
          <w:szCs w:val="28"/>
        </w:rPr>
        <w:t>聘请</w:t>
      </w:r>
      <w:r>
        <w:rPr>
          <w:rFonts w:hint="eastAsia" w:ascii="仿宋" w:hAnsi="仿宋" w:eastAsia="仿宋"/>
          <w:sz w:val="28"/>
          <w:szCs w:val="28"/>
          <w:lang w:eastAsia="zh-CN"/>
        </w:rPr>
        <w:t>了</w:t>
      </w:r>
      <w:r>
        <w:rPr>
          <w:rFonts w:hint="eastAsia" w:ascii="仿宋" w:hAnsi="仿宋" w:eastAsia="仿宋"/>
          <w:sz w:val="28"/>
          <w:szCs w:val="28"/>
        </w:rPr>
        <w:t>专业</w:t>
      </w:r>
      <w:r>
        <w:rPr>
          <w:rFonts w:hint="eastAsia" w:ascii="仿宋" w:hAnsi="仿宋" w:eastAsia="仿宋"/>
          <w:sz w:val="28"/>
          <w:szCs w:val="28"/>
          <w:lang w:eastAsia="zh-CN"/>
        </w:rPr>
        <w:t>人员进行了预算编制，并按规定送交财政投资评审中心予以审核，评审结果出来后</w:t>
      </w:r>
      <w:r>
        <w:rPr>
          <w:rFonts w:hint="eastAsia" w:ascii="仿宋" w:hAnsi="仿宋" w:eastAsia="仿宋"/>
          <w:sz w:val="28"/>
          <w:szCs w:val="28"/>
        </w:rPr>
        <w:t>提交政府采购</w:t>
      </w:r>
      <w:r>
        <w:rPr>
          <w:rFonts w:hint="eastAsia" w:ascii="仿宋" w:hAnsi="仿宋" w:eastAsia="仿宋"/>
          <w:sz w:val="28"/>
          <w:szCs w:val="28"/>
          <w:lang w:eastAsia="zh-CN"/>
        </w:rPr>
        <w:t>进行建设工程政府采购申报。</w:t>
      </w:r>
      <w:r>
        <w:rPr>
          <w:rFonts w:hint="eastAsia" w:ascii="仿宋" w:hAnsi="仿宋" w:eastAsia="仿宋"/>
          <w:sz w:val="28"/>
          <w:szCs w:val="28"/>
        </w:rPr>
        <w:t>二是</w:t>
      </w:r>
      <w:r>
        <w:rPr>
          <w:rFonts w:hint="eastAsia" w:ascii="仿宋" w:hAnsi="仿宋" w:eastAsia="仿宋"/>
          <w:sz w:val="28"/>
          <w:szCs w:val="28"/>
          <w:lang w:eastAsia="zh-CN"/>
        </w:rPr>
        <w:t>召开</w:t>
      </w:r>
      <w:r>
        <w:rPr>
          <w:rFonts w:hint="eastAsia" w:ascii="仿宋" w:hAnsi="仿宋" w:eastAsia="仿宋"/>
          <w:sz w:val="28"/>
          <w:szCs w:val="28"/>
        </w:rPr>
        <w:t>场地改建会议，主要审核该工程预算和合同的主要内容</w:t>
      </w:r>
      <w:r>
        <w:rPr>
          <w:rFonts w:hint="eastAsia" w:ascii="仿宋" w:hAnsi="仿宋" w:eastAsia="仿宋"/>
          <w:sz w:val="28"/>
          <w:szCs w:val="28"/>
          <w:lang w:eastAsia="zh-CN"/>
        </w:rPr>
        <w:t>，</w:t>
      </w:r>
      <w:r>
        <w:rPr>
          <w:rFonts w:hint="eastAsia" w:ascii="仿宋" w:hAnsi="仿宋" w:eastAsia="仿宋"/>
          <w:sz w:val="28"/>
          <w:szCs w:val="28"/>
        </w:rPr>
        <w:t>并按本次会议确认的合同金额及合同要求，依法签订施工承包工程合同，严格按照合同图纸和预算进行施工和验收，并规定施工过程中暂估价部分和预算中工程量增减变化必须经过采购方签字认证，施工方才可纳入决算进行审计。三是明确施工方责任与义务，需严格按照施工合同规定组织施工建设，并执行国家、省现行的工程施工、质量和验收规范标准，符合《建筑安装工程质量检验评定统一标准》、《建筑装饰装修工程质量检验验收规范》，达到甲方设计图纸和具体要求及说明方可验收支付。</w:t>
      </w:r>
    </w:p>
    <w:p>
      <w:pPr>
        <w:ind w:firstLine="480"/>
        <w:rPr>
          <w:rFonts w:asciiTheme="majorEastAsia" w:hAnsiTheme="majorEastAsia" w:eastAsiaTheme="majorEastAsia"/>
          <w:b/>
          <w:sz w:val="32"/>
          <w:szCs w:val="32"/>
        </w:rPr>
      </w:pPr>
      <w:r>
        <w:rPr>
          <w:rFonts w:hint="eastAsia" w:asciiTheme="majorEastAsia" w:hAnsiTheme="majorEastAsia" w:eastAsiaTheme="majorEastAsia"/>
          <w:b/>
          <w:sz w:val="32"/>
          <w:szCs w:val="32"/>
        </w:rPr>
        <w:t>四、绩效评价工作情况</w:t>
      </w:r>
    </w:p>
    <w:p>
      <w:pPr>
        <w:ind w:firstLine="480"/>
        <w:rPr>
          <w:rFonts w:ascii="仿宋" w:hAnsi="仿宋" w:eastAsia="仿宋"/>
          <w:sz w:val="28"/>
          <w:szCs w:val="28"/>
        </w:rPr>
      </w:pPr>
      <w:r>
        <w:rPr>
          <w:rFonts w:hint="eastAsia" w:ascii="仿宋" w:hAnsi="仿宋" w:eastAsia="仿宋"/>
          <w:sz w:val="28"/>
          <w:szCs w:val="28"/>
        </w:rPr>
        <w:t>（一）绩效评价目的</w:t>
      </w:r>
    </w:p>
    <w:p>
      <w:pPr>
        <w:rPr>
          <w:rFonts w:ascii="仿宋" w:hAnsi="仿宋" w:eastAsia="仿宋"/>
          <w:sz w:val="28"/>
          <w:szCs w:val="28"/>
        </w:rPr>
      </w:pPr>
      <w:r>
        <w:rPr>
          <w:rFonts w:hint="eastAsia" w:ascii="仿宋" w:hAnsi="仿宋" w:eastAsia="仿宋"/>
          <w:sz w:val="28"/>
          <w:szCs w:val="28"/>
        </w:rPr>
        <w:t xml:space="preserve">    通过绩效评价全面分析该项目资金使用、管理和项目实施情况，进一步规范南县机关事务服务中心</w:t>
      </w:r>
      <w:r>
        <w:rPr>
          <w:rFonts w:hint="eastAsia" w:ascii="仿宋" w:hAnsi="仿宋" w:eastAsia="仿宋"/>
          <w:sz w:val="28"/>
          <w:szCs w:val="28"/>
          <w:lang w:eastAsia="zh-CN"/>
        </w:rPr>
        <w:t>项目资金</w:t>
      </w:r>
      <w:r>
        <w:rPr>
          <w:rFonts w:hint="eastAsia" w:ascii="仿宋" w:hAnsi="仿宋" w:eastAsia="仿宋"/>
          <w:sz w:val="28"/>
          <w:szCs w:val="28"/>
        </w:rPr>
        <w:t>的使用及管理制度的建立，强化财政资金支出绩效理念，切实提高财政资金使用效益。</w:t>
      </w:r>
    </w:p>
    <w:p>
      <w:pPr>
        <w:wordWrap w:val="0"/>
        <w:spacing w:line="560" w:lineRule="atLeast"/>
        <w:ind w:firstLine="420" w:firstLineChars="150"/>
        <w:rPr>
          <w:rFonts w:ascii="仿宋" w:hAnsi="仿宋" w:eastAsia="仿宋" w:cs="宋体"/>
          <w:color w:val="000000"/>
          <w:kern w:val="0"/>
          <w:sz w:val="28"/>
          <w:szCs w:val="28"/>
        </w:rPr>
      </w:pPr>
      <w:r>
        <w:rPr>
          <w:rFonts w:hint="eastAsia" w:ascii="仿宋" w:hAnsi="仿宋" w:eastAsia="仿宋" w:cs="宋体"/>
          <w:color w:val="000000"/>
          <w:kern w:val="0"/>
          <w:sz w:val="28"/>
          <w:szCs w:val="28"/>
        </w:rPr>
        <w:t>（二）绩效评价工作过程。</w:t>
      </w:r>
    </w:p>
    <w:p>
      <w:pPr>
        <w:ind w:firstLine="480"/>
        <w:rPr>
          <w:rFonts w:ascii="仿宋" w:hAnsi="仿宋" w:eastAsia="仿宋"/>
          <w:sz w:val="28"/>
          <w:szCs w:val="28"/>
        </w:rPr>
      </w:pPr>
      <w:r>
        <w:rPr>
          <w:rFonts w:hint="eastAsia" w:ascii="仿宋" w:hAnsi="仿宋" w:eastAsia="仿宋"/>
          <w:sz w:val="28"/>
          <w:szCs w:val="28"/>
        </w:rPr>
        <w:t>根据南县财政局</w:t>
      </w:r>
      <w:r>
        <w:rPr>
          <w:rFonts w:hint="eastAsia" w:ascii="仿宋" w:hAnsi="仿宋" w:eastAsia="仿宋"/>
          <w:sz w:val="30"/>
          <w:szCs w:val="30"/>
          <w:shd w:val="clear" w:color="auto" w:fill="FFFFFF"/>
        </w:rPr>
        <w:t>《</w:t>
      </w:r>
      <w:r>
        <w:rPr>
          <w:rFonts w:hint="eastAsia" w:ascii="仿宋" w:hAnsi="仿宋" w:eastAsia="仿宋"/>
          <w:sz w:val="28"/>
          <w:szCs w:val="28"/>
        </w:rPr>
        <w:t>关于对2018年度县本级专项资金开展重点绩效评价工作的通知</w:t>
      </w:r>
      <w:r>
        <w:rPr>
          <w:rFonts w:hint="eastAsia" w:ascii="仿宋" w:hAnsi="仿宋" w:eastAsia="仿宋"/>
          <w:sz w:val="30"/>
          <w:szCs w:val="30"/>
          <w:shd w:val="clear" w:color="auto" w:fill="FFFFFF"/>
        </w:rPr>
        <w:t>》</w:t>
      </w:r>
      <w:r>
        <w:rPr>
          <w:rFonts w:hint="eastAsia" w:ascii="仿宋" w:hAnsi="仿宋" w:eastAsia="仿宋"/>
          <w:sz w:val="28"/>
          <w:szCs w:val="28"/>
        </w:rPr>
        <w:t>(南财绩函[2019]14号)文件要求，我所按下列步骤开展了绩效评价工作。</w:t>
      </w:r>
    </w:p>
    <w:p>
      <w:pPr>
        <w:widowControl w:val="0"/>
        <w:ind w:firstLine="560" w:firstLineChars="200"/>
        <w:jc w:val="both"/>
        <w:rPr>
          <w:rFonts w:ascii="仿宋" w:hAnsi="仿宋" w:eastAsia="仿宋"/>
          <w:sz w:val="28"/>
          <w:szCs w:val="28"/>
        </w:rPr>
      </w:pPr>
      <w:r>
        <w:rPr>
          <w:rFonts w:hint="eastAsia" w:ascii="仿宋" w:hAnsi="仿宋" w:eastAsia="仿宋"/>
          <w:sz w:val="28"/>
          <w:szCs w:val="28"/>
        </w:rPr>
        <w:t>1、前期准备。我所抽调专人成立了绩效评价工作组，明确了工作职责，制定了现场评价方案，设计了相关表格，联系了相关部门和单位，确定了实施时间。</w:t>
      </w:r>
    </w:p>
    <w:p>
      <w:pPr>
        <w:ind w:firstLine="480"/>
        <w:rPr>
          <w:rFonts w:asciiTheme="majorEastAsia" w:hAnsiTheme="majorEastAsia" w:eastAsiaTheme="majorEastAsia"/>
          <w:b/>
          <w:sz w:val="32"/>
          <w:szCs w:val="32"/>
        </w:rPr>
      </w:pPr>
      <w:r>
        <w:rPr>
          <w:rFonts w:hint="eastAsia" w:ascii="仿宋" w:hAnsi="仿宋" w:eastAsia="仿宋"/>
          <w:sz w:val="28"/>
          <w:szCs w:val="28"/>
        </w:rPr>
        <w:t>2、实施情况。项目绩效评价实施步骤：（1）召开座谈会。组织项目单位管理层、责任人员及相关代表召开座谈会，听取该项目有关情况介绍；（2）收集核查资料。收集该项目相关文件和项目单位相关制度等资料；核查相关制度是否完善，项目支出是否合规，资金拨付手续是否齐全，是否存在截留、挪用等情况；（3）现场查看。进入实地查看，调查走访，发放问卷调查。（4）归纳汇总。对提供材料及自评报告，结合现场评价情况进行综合分析、归纳汇总；（5）得出评价结论，形成绩效评价报告。</w:t>
      </w:r>
    </w:p>
    <w:p>
      <w:pPr>
        <w:pStyle w:val="8"/>
        <w:ind w:firstLine="482" w:firstLineChars="150"/>
        <w:rPr>
          <w:rFonts w:asciiTheme="majorEastAsia" w:hAnsiTheme="majorEastAsia" w:eastAsiaTheme="majorEastAsia"/>
          <w:b/>
          <w:sz w:val="32"/>
          <w:szCs w:val="32"/>
        </w:rPr>
      </w:pPr>
      <w:r>
        <w:rPr>
          <w:rFonts w:hint="eastAsia" w:asciiTheme="majorEastAsia" w:hAnsiTheme="majorEastAsia" w:eastAsiaTheme="majorEastAsia"/>
          <w:b/>
          <w:sz w:val="32"/>
          <w:szCs w:val="32"/>
        </w:rPr>
        <w:t>五、绩效评价结果和主要绩效</w:t>
      </w:r>
    </w:p>
    <w:p>
      <w:pPr>
        <w:pStyle w:val="8"/>
        <w:ind w:firstLine="560" w:firstLineChars="200"/>
        <w:rPr>
          <w:rFonts w:ascii="仿宋" w:hAnsi="仿宋" w:eastAsia="仿宋"/>
          <w:sz w:val="28"/>
          <w:szCs w:val="28"/>
        </w:rPr>
      </w:pPr>
      <w:r>
        <w:rPr>
          <w:rFonts w:hint="eastAsia" w:ascii="仿宋" w:hAnsi="仿宋" w:eastAsia="仿宋"/>
          <w:sz w:val="28"/>
          <w:szCs w:val="28"/>
        </w:rPr>
        <w:t>根据该项目资金绩效评价指标体系和绩效检查情况，该项目整体绩效分值100份，实得7</w:t>
      </w:r>
      <w:r>
        <w:rPr>
          <w:rFonts w:hint="eastAsia" w:ascii="仿宋" w:hAnsi="仿宋" w:eastAsia="仿宋"/>
          <w:sz w:val="28"/>
          <w:szCs w:val="28"/>
          <w:lang w:val="en-US" w:eastAsia="zh-CN"/>
        </w:rPr>
        <w:t>5</w:t>
      </w:r>
      <w:r>
        <w:rPr>
          <w:rFonts w:hint="eastAsia" w:ascii="仿宋" w:hAnsi="仿宋" w:eastAsia="仿宋"/>
          <w:sz w:val="28"/>
          <w:szCs w:val="28"/>
        </w:rPr>
        <w:t>分，被评为“良好”等级（详见：2018南县信访大厅项目支出指标评分表）。主要绩效表现在以下几个方面：</w:t>
      </w:r>
    </w:p>
    <w:p>
      <w:pPr>
        <w:pStyle w:val="8"/>
        <w:ind w:firstLine="560" w:firstLineChars="200"/>
        <w:rPr>
          <w:rFonts w:ascii="仿宋" w:hAnsi="仿宋" w:eastAsia="仿宋"/>
          <w:sz w:val="28"/>
          <w:szCs w:val="28"/>
        </w:rPr>
      </w:pPr>
      <w:r>
        <w:rPr>
          <w:rFonts w:hint="eastAsia" w:ascii="仿宋" w:hAnsi="仿宋" w:eastAsia="仿宋"/>
          <w:sz w:val="28"/>
          <w:szCs w:val="28"/>
        </w:rPr>
        <w:t>一是项目建设符合社会需求，确保了项目目标的实现和效果的可持续性，方便了人民群众正常合法的上访需求</w:t>
      </w:r>
    </w:p>
    <w:p>
      <w:pPr>
        <w:pStyle w:val="8"/>
        <w:ind w:firstLine="560" w:firstLineChars="200"/>
        <w:rPr>
          <w:rFonts w:ascii="仿宋" w:hAnsi="仿宋" w:eastAsia="仿宋"/>
          <w:sz w:val="28"/>
          <w:szCs w:val="28"/>
        </w:rPr>
      </w:pPr>
      <w:r>
        <w:rPr>
          <w:rFonts w:hint="eastAsia" w:ascii="仿宋" w:hAnsi="仿宋" w:eastAsia="仿宋"/>
          <w:sz w:val="28"/>
          <w:szCs w:val="28"/>
        </w:rPr>
        <w:t>二是项目设计比较科学合理、适用性较强，有效缓解了机关大院办公室紧张的局面。</w:t>
      </w:r>
    </w:p>
    <w:p>
      <w:pPr>
        <w:pStyle w:val="8"/>
        <w:ind w:firstLine="560" w:firstLineChars="200"/>
        <w:rPr>
          <w:rFonts w:ascii="仿宋" w:hAnsi="仿宋" w:eastAsia="仿宋"/>
          <w:sz w:val="28"/>
          <w:szCs w:val="28"/>
        </w:rPr>
      </w:pPr>
      <w:r>
        <w:rPr>
          <w:rFonts w:hint="eastAsia" w:ascii="仿宋" w:hAnsi="仿宋" w:eastAsia="仿宋"/>
          <w:sz w:val="28"/>
          <w:szCs w:val="28"/>
        </w:rPr>
        <w:t>三是更好的维护政府大院上班秩序。</w:t>
      </w:r>
    </w:p>
    <w:p>
      <w:pPr>
        <w:pStyle w:val="8"/>
        <w:ind w:firstLine="482" w:firstLineChars="150"/>
        <w:rPr>
          <w:rFonts w:asciiTheme="majorEastAsia" w:hAnsiTheme="majorEastAsia" w:eastAsiaTheme="majorEastAsia"/>
          <w:b/>
          <w:sz w:val="32"/>
          <w:szCs w:val="32"/>
        </w:rPr>
      </w:pPr>
      <w:r>
        <w:rPr>
          <w:rFonts w:hint="eastAsia" w:asciiTheme="majorEastAsia" w:hAnsiTheme="majorEastAsia" w:eastAsiaTheme="majorEastAsia"/>
          <w:b/>
          <w:sz w:val="32"/>
          <w:szCs w:val="32"/>
        </w:rPr>
        <w:t>六、存在的主要问题</w:t>
      </w:r>
    </w:p>
    <w:p>
      <w:pPr>
        <w:pStyle w:val="8"/>
        <w:ind w:firstLine="700" w:firstLineChars="250"/>
        <w:rPr>
          <w:rFonts w:ascii="仿宋" w:hAnsi="仿宋" w:eastAsia="仿宋"/>
          <w:sz w:val="28"/>
          <w:szCs w:val="28"/>
        </w:rPr>
      </w:pPr>
      <w:r>
        <w:rPr>
          <w:rFonts w:hint="eastAsia" w:ascii="仿宋" w:hAnsi="仿宋" w:eastAsia="仿宋"/>
          <w:sz w:val="28"/>
          <w:szCs w:val="28"/>
        </w:rPr>
        <w:t>一、未设立绩效目标申报表。根据绩效目标管理的要求，项目单位实施的专项资金项目要编制项目绩效申报表，且项目绩效目标编制应当指向明确、细化量化、合理可行、相应匹配。</w:t>
      </w:r>
    </w:p>
    <w:p>
      <w:pPr>
        <w:pStyle w:val="8"/>
        <w:ind w:firstLine="560" w:firstLineChars="200"/>
        <w:rPr>
          <w:rFonts w:ascii="仿宋" w:hAnsi="仿宋" w:eastAsia="仿宋"/>
          <w:sz w:val="28"/>
          <w:szCs w:val="28"/>
        </w:rPr>
      </w:pPr>
      <w:r>
        <w:rPr>
          <w:rFonts w:hint="eastAsia" w:ascii="仿宋" w:hAnsi="仿宋" w:eastAsia="仿宋"/>
          <w:sz w:val="28"/>
          <w:szCs w:val="28"/>
        </w:rPr>
        <w:t>二、项目管理制度不健全。</w:t>
      </w:r>
      <w:r>
        <w:rPr>
          <w:rFonts w:hint="eastAsia" w:ascii="仿宋" w:hAnsi="仿宋" w:eastAsia="仿宋"/>
          <w:sz w:val="28"/>
          <w:szCs w:val="28"/>
          <w:lang w:eastAsia="zh-CN"/>
        </w:rPr>
        <w:t>项目单位没有制定</w:t>
      </w:r>
      <w:r>
        <w:rPr>
          <w:rFonts w:hint="eastAsia" w:ascii="仿宋" w:hAnsi="仿宋" w:eastAsia="仿宋"/>
          <w:sz w:val="28"/>
          <w:szCs w:val="28"/>
        </w:rPr>
        <w:t>专门的项目管理制度</w:t>
      </w:r>
      <w:r>
        <w:rPr>
          <w:rFonts w:hint="eastAsia" w:ascii="仿宋" w:hAnsi="仿宋" w:eastAsia="仿宋"/>
          <w:sz w:val="28"/>
          <w:szCs w:val="28"/>
          <w:lang w:eastAsia="zh-CN"/>
        </w:rPr>
        <w:t>（办法），没有对项目实施内容、实施程序，资金额度等进行</w:t>
      </w:r>
      <w:r>
        <w:rPr>
          <w:rFonts w:hint="eastAsia" w:ascii="仿宋" w:hAnsi="仿宋" w:eastAsia="仿宋"/>
          <w:sz w:val="28"/>
          <w:szCs w:val="28"/>
        </w:rPr>
        <w:t>公示</w:t>
      </w:r>
      <w:r>
        <w:rPr>
          <w:rFonts w:hint="eastAsia" w:ascii="仿宋" w:hAnsi="仿宋" w:eastAsia="仿宋"/>
          <w:sz w:val="28"/>
          <w:szCs w:val="28"/>
          <w:lang w:eastAsia="zh-CN"/>
        </w:rPr>
        <w:t>；没有</w:t>
      </w:r>
      <w:r>
        <w:rPr>
          <w:rFonts w:hint="eastAsia" w:ascii="仿宋" w:hAnsi="仿宋" w:eastAsia="仿宋"/>
          <w:sz w:val="28"/>
          <w:szCs w:val="28"/>
        </w:rPr>
        <w:t>制定专项资金管理办法，未对专项资金的申报、管理、拔付、监督等作出具体有效的管理规定。</w:t>
      </w:r>
    </w:p>
    <w:p>
      <w:pPr>
        <w:pStyle w:val="8"/>
        <w:ind w:firstLine="560" w:firstLineChars="200"/>
        <w:rPr>
          <w:rFonts w:ascii="仿宋" w:hAnsi="仿宋" w:eastAsia="仿宋"/>
          <w:sz w:val="28"/>
          <w:szCs w:val="28"/>
        </w:rPr>
      </w:pPr>
      <w:r>
        <w:rPr>
          <w:rFonts w:hint="eastAsia" w:ascii="仿宋" w:hAnsi="仿宋" w:eastAsia="仿宋"/>
          <w:sz w:val="28"/>
          <w:szCs w:val="28"/>
        </w:rPr>
        <w:t>三、财务核算欠规范。项目资金未列专项核算</w:t>
      </w:r>
      <w:r>
        <w:rPr>
          <w:rFonts w:hint="eastAsia" w:ascii="仿宋" w:hAnsi="仿宋" w:eastAsia="仿宋"/>
          <w:sz w:val="28"/>
          <w:szCs w:val="28"/>
          <w:lang w:eastAsia="zh-CN"/>
        </w:rPr>
        <w:t>，</w:t>
      </w:r>
      <w:r>
        <w:rPr>
          <w:rFonts w:hint="eastAsia" w:ascii="仿宋" w:hAnsi="仿宋" w:eastAsia="仿宋"/>
          <w:sz w:val="28"/>
          <w:szCs w:val="28"/>
        </w:rPr>
        <w:t>项目实施单位将项目资金纳入机关经费统一核算，未按规定单列</w:t>
      </w:r>
      <w:r>
        <w:rPr>
          <w:rFonts w:hint="eastAsia" w:ascii="仿宋" w:hAnsi="仿宋" w:eastAsia="仿宋"/>
          <w:sz w:val="28"/>
          <w:szCs w:val="28"/>
          <w:lang w:eastAsia="zh-CN"/>
        </w:rPr>
        <w:t>反映，无法核实项目资金是否专款专用</w:t>
      </w:r>
      <w:r>
        <w:rPr>
          <w:rFonts w:hint="eastAsia" w:ascii="仿宋" w:hAnsi="仿宋" w:eastAsia="仿宋"/>
          <w:sz w:val="28"/>
          <w:szCs w:val="28"/>
        </w:rPr>
        <w:t>。</w:t>
      </w:r>
    </w:p>
    <w:p>
      <w:pPr>
        <w:pStyle w:val="8"/>
        <w:ind w:firstLine="560" w:firstLineChars="200"/>
        <w:rPr>
          <w:rFonts w:ascii="仿宋" w:hAnsi="仿宋" w:eastAsia="仿宋"/>
          <w:sz w:val="28"/>
          <w:szCs w:val="28"/>
        </w:rPr>
      </w:pPr>
      <w:r>
        <w:rPr>
          <w:rFonts w:hint="eastAsia" w:ascii="仿宋" w:hAnsi="仿宋" w:eastAsia="仿宋"/>
          <w:sz w:val="28"/>
          <w:szCs w:val="28"/>
        </w:rPr>
        <w:t>四、项目建设实施</w:t>
      </w:r>
      <w:r>
        <w:rPr>
          <w:rFonts w:hint="eastAsia" w:ascii="仿宋" w:hAnsi="仿宋" w:eastAsia="仿宋"/>
          <w:sz w:val="28"/>
          <w:szCs w:val="28"/>
          <w:lang w:eastAsia="zh-CN"/>
        </w:rPr>
        <w:t>过程</w:t>
      </w:r>
      <w:r>
        <w:rPr>
          <w:rFonts w:hint="eastAsia" w:ascii="仿宋" w:hAnsi="仿宋" w:eastAsia="仿宋"/>
          <w:sz w:val="28"/>
          <w:szCs w:val="28"/>
        </w:rPr>
        <w:t>不规范。一是该工程项目属于政府工程，</w:t>
      </w:r>
      <w:r>
        <w:rPr>
          <w:rFonts w:hint="eastAsia" w:ascii="仿宋" w:hAnsi="仿宋" w:eastAsia="仿宋"/>
          <w:sz w:val="28"/>
          <w:szCs w:val="28"/>
          <w:lang w:eastAsia="zh-CN"/>
        </w:rPr>
        <w:t>未按政府常务会议精神拟定实施方案；</w:t>
      </w:r>
      <w:r>
        <w:rPr>
          <w:rFonts w:hint="eastAsia" w:ascii="仿宋" w:hAnsi="仿宋" w:eastAsia="仿宋"/>
          <w:sz w:val="28"/>
          <w:szCs w:val="28"/>
        </w:rPr>
        <w:t>二是该工程项目已于2018年5月完工交付县信访局使用，项目建设完工后，应由项目申报单位组织验收，并在验收单上签字。该项目完工后未见相关验收报告</w:t>
      </w:r>
      <w:r>
        <w:rPr>
          <w:rFonts w:hint="eastAsia" w:ascii="仿宋" w:hAnsi="仿宋" w:eastAsia="仿宋"/>
          <w:sz w:val="28"/>
          <w:szCs w:val="28"/>
          <w:lang w:eastAsia="zh-CN"/>
        </w:rPr>
        <w:t>；</w:t>
      </w:r>
      <w:r>
        <w:rPr>
          <w:rFonts w:hint="eastAsia" w:ascii="仿宋" w:hAnsi="仿宋" w:eastAsia="仿宋"/>
          <w:sz w:val="28"/>
          <w:szCs w:val="28"/>
        </w:rPr>
        <w:t>三是该工程项目没有工程决算报告</w:t>
      </w:r>
      <w:r>
        <w:rPr>
          <w:rFonts w:hint="eastAsia" w:ascii="仿宋" w:hAnsi="仿宋" w:eastAsia="仿宋"/>
          <w:sz w:val="28"/>
          <w:szCs w:val="28"/>
          <w:lang w:eastAsia="zh-CN"/>
        </w:rPr>
        <w:t>（未见审计局出具的审计报告）</w:t>
      </w:r>
      <w:r>
        <w:rPr>
          <w:rFonts w:hint="eastAsia" w:ascii="仿宋" w:hAnsi="仿宋" w:eastAsia="仿宋"/>
          <w:sz w:val="28"/>
          <w:szCs w:val="28"/>
        </w:rPr>
        <w:t>。四是项目的资金使用率超出预算。工程款比预算增加732772元部分，无补充合同及政府采购单。缺乏对预算编制的计划与控制。应根据工程项目实际开展的情况，合理调整预算，并报上级部门审批，按批准后的预算执行，做到事前有计划与控制，事中有监督与管理，事后有核查与总结</w:t>
      </w:r>
    </w:p>
    <w:p>
      <w:pPr>
        <w:widowControl w:val="0"/>
        <w:ind w:firstLine="560" w:firstLineChars="200"/>
        <w:jc w:val="both"/>
        <w:rPr>
          <w:rFonts w:ascii="仿宋" w:hAnsi="仿宋" w:eastAsia="仿宋"/>
          <w:sz w:val="28"/>
          <w:szCs w:val="28"/>
        </w:rPr>
      </w:pPr>
      <w:r>
        <w:rPr>
          <w:rFonts w:hint="eastAsia" w:ascii="仿宋" w:hAnsi="仿宋" w:eastAsia="仿宋"/>
          <w:sz w:val="28"/>
          <w:szCs w:val="28"/>
        </w:rPr>
        <w:t>五、监督检查工作未到位。监督检查是保证预算执行的重要手段，通过实施内部监督检查，可以及时查找并督促整改财政管理中存在的问题，发挥监督预算、纠偏、评价及监管职能 ，推动财政管理更加规范、科学、合理、高效。本专项工作经费没有受到财政或主管部门的监督检查。</w:t>
      </w:r>
    </w:p>
    <w:p>
      <w:pPr>
        <w:pStyle w:val="8"/>
        <w:ind w:firstLine="321" w:firstLineChars="100"/>
        <w:rPr>
          <w:rFonts w:asciiTheme="majorEastAsia" w:hAnsiTheme="majorEastAsia" w:eastAsiaTheme="majorEastAsia"/>
          <w:b/>
          <w:sz w:val="32"/>
          <w:szCs w:val="32"/>
        </w:rPr>
      </w:pPr>
      <w:r>
        <w:rPr>
          <w:rFonts w:hint="eastAsia" w:asciiTheme="majorEastAsia" w:hAnsiTheme="majorEastAsia" w:eastAsiaTheme="majorEastAsia"/>
          <w:b/>
          <w:sz w:val="32"/>
          <w:szCs w:val="32"/>
        </w:rPr>
        <w:t>七、建议</w:t>
      </w:r>
    </w:p>
    <w:p>
      <w:pPr>
        <w:pStyle w:val="8"/>
        <w:ind w:firstLine="480"/>
        <w:rPr>
          <w:rFonts w:ascii="仿宋" w:hAnsi="仿宋" w:eastAsia="仿宋"/>
          <w:sz w:val="28"/>
          <w:szCs w:val="28"/>
        </w:rPr>
      </w:pPr>
      <w:r>
        <w:rPr>
          <w:rFonts w:hint="eastAsia" w:ascii="仿宋" w:hAnsi="仿宋" w:eastAsia="仿宋"/>
          <w:sz w:val="28"/>
          <w:szCs w:val="28"/>
        </w:rPr>
        <w:t>一、进一步规范绩效目标编制。根据</w:t>
      </w:r>
      <w:r>
        <w:rPr>
          <w:rFonts w:hint="eastAsia" w:ascii="仿宋" w:hAnsi="仿宋" w:eastAsia="仿宋"/>
          <w:sz w:val="28"/>
          <w:szCs w:val="28"/>
          <w:shd w:val="clear" w:color="auto" w:fill="FFFFFF"/>
        </w:rPr>
        <w:t>《财政支出绩效评价管理暂行办法》（财预〔2011〕285号）、</w:t>
      </w:r>
      <w:r>
        <w:rPr>
          <w:rFonts w:hint="eastAsia" w:ascii="仿宋" w:hAnsi="仿宋" w:eastAsia="仿宋"/>
          <w:sz w:val="28"/>
          <w:szCs w:val="28"/>
        </w:rPr>
        <w:t>《预算绩效管理工作考核办法》（湘财绩〔2015〕15号）文件要求，申请项目专项资金要编制项目资金绩效申报表，围绕绩效目标开展专项资金绩效运行跟踪监控，确保预算资金在正常轨道上运行。</w:t>
      </w:r>
    </w:p>
    <w:p>
      <w:pPr>
        <w:pStyle w:val="8"/>
        <w:ind w:firstLine="480"/>
        <w:rPr>
          <w:rFonts w:ascii="仿宋" w:hAnsi="仿宋" w:eastAsia="仿宋"/>
          <w:sz w:val="28"/>
          <w:szCs w:val="28"/>
        </w:rPr>
      </w:pPr>
      <w:r>
        <w:rPr>
          <w:rFonts w:hint="eastAsia" w:ascii="仿宋" w:hAnsi="仿宋" w:eastAsia="仿宋"/>
          <w:sz w:val="28"/>
          <w:szCs w:val="28"/>
        </w:rPr>
        <w:t>二、</w:t>
      </w:r>
      <w:bookmarkStart w:id="0" w:name="_GoBack"/>
      <w:r>
        <w:rPr>
          <w:rFonts w:hint="eastAsia" w:ascii="仿宋" w:hAnsi="仿宋" w:eastAsia="仿宋"/>
          <w:sz w:val="28"/>
          <w:szCs w:val="28"/>
        </w:rPr>
        <w:t>完善项目管理制度和专项资金管理办法，使各项目在立项、申报、批复及执行过程中均有据可查，有章有依；在专项资金使用上应对资金的申请、拔付，使用的范围、标准以及监督检查等有明确的规定，使制度和办法贯穿于整个项目的始终。</w:t>
      </w:r>
    </w:p>
    <w:bookmarkEnd w:id="0"/>
    <w:p>
      <w:pPr>
        <w:pStyle w:val="8"/>
        <w:ind w:firstLine="420" w:firstLineChars="150"/>
        <w:rPr>
          <w:rFonts w:ascii="仿宋" w:hAnsi="仿宋" w:eastAsia="仿宋"/>
          <w:sz w:val="28"/>
          <w:szCs w:val="28"/>
        </w:rPr>
      </w:pPr>
      <w:r>
        <w:rPr>
          <w:rFonts w:hint="eastAsia" w:ascii="仿宋" w:hAnsi="仿宋" w:eastAsia="仿宋"/>
          <w:sz w:val="28"/>
          <w:szCs w:val="28"/>
        </w:rPr>
        <w:t>三、规范财务会计核算，加强资金管理。对项目资金实行专项核算，准确反映项目支出情况。加强项目资金的控制和管理，防范资金风险，确保资金安全，提高建设资金的使用效率和效益。</w:t>
      </w:r>
    </w:p>
    <w:p>
      <w:pPr>
        <w:pStyle w:val="8"/>
        <w:ind w:firstLine="420" w:firstLineChars="150"/>
        <w:rPr>
          <w:rFonts w:ascii="仿宋" w:hAnsi="仿宋" w:eastAsia="仿宋"/>
          <w:sz w:val="28"/>
          <w:szCs w:val="28"/>
        </w:rPr>
      </w:pPr>
      <w:r>
        <w:rPr>
          <w:rFonts w:hint="eastAsia" w:ascii="仿宋" w:hAnsi="仿宋" w:eastAsia="仿宋"/>
          <w:sz w:val="28"/>
          <w:szCs w:val="28"/>
        </w:rPr>
        <w:t>四、完善各项工程资料及审批程序， 严格按照政府采购工程程序开展各项工作。</w:t>
      </w:r>
    </w:p>
    <w:p>
      <w:pPr>
        <w:pStyle w:val="8"/>
        <w:ind w:firstLine="420" w:firstLineChars="150"/>
        <w:rPr>
          <w:rFonts w:ascii="仿宋" w:hAnsi="仿宋" w:eastAsia="仿宋"/>
          <w:sz w:val="28"/>
          <w:szCs w:val="28"/>
        </w:rPr>
      </w:pPr>
      <w:r>
        <w:rPr>
          <w:rFonts w:hint="eastAsia" w:ascii="仿宋" w:hAnsi="仿宋" w:eastAsia="仿宋"/>
          <w:sz w:val="28"/>
          <w:szCs w:val="28"/>
        </w:rPr>
        <w:t>五、为了保证财政预算的执行质量，杜绝暗箱操作或腐败行为，保证财政预算的编制效果，因而必须要采取切实措施加强对预算执行情况的监督检查，以规范各有关预算执行部门的行为。</w:t>
      </w:r>
    </w:p>
    <w:p>
      <w:pPr>
        <w:pStyle w:val="8"/>
        <w:ind w:firstLine="420" w:firstLineChars="150"/>
        <w:rPr>
          <w:rFonts w:ascii="仿宋" w:hAnsi="仿宋" w:eastAsia="仿宋"/>
          <w:sz w:val="28"/>
          <w:szCs w:val="28"/>
        </w:rPr>
      </w:pPr>
    </w:p>
    <w:p>
      <w:pPr>
        <w:pStyle w:val="8"/>
        <w:ind w:firstLine="420" w:firstLineChars="150"/>
        <w:rPr>
          <w:rFonts w:ascii="仿宋" w:hAnsi="仿宋" w:eastAsia="仿宋"/>
          <w:sz w:val="28"/>
          <w:szCs w:val="28"/>
        </w:rPr>
      </w:pPr>
    </w:p>
    <w:p>
      <w:pPr>
        <w:pStyle w:val="8"/>
        <w:ind w:firstLine="420" w:firstLineChars="150"/>
        <w:rPr>
          <w:rFonts w:ascii="仿宋" w:hAnsi="仿宋" w:eastAsia="仿宋"/>
          <w:sz w:val="28"/>
          <w:szCs w:val="28"/>
        </w:rPr>
      </w:pPr>
    </w:p>
    <w:p>
      <w:pPr>
        <w:pStyle w:val="8"/>
        <w:ind w:firstLine="5460" w:firstLineChars="1950"/>
        <w:rPr>
          <w:rFonts w:ascii="仿宋" w:hAnsi="仿宋" w:eastAsia="仿宋"/>
          <w:sz w:val="28"/>
          <w:szCs w:val="28"/>
        </w:rPr>
      </w:pPr>
      <w:r>
        <w:rPr>
          <w:rFonts w:hint="eastAsia" w:ascii="仿宋" w:hAnsi="仿宋" w:eastAsia="仿宋"/>
          <w:sz w:val="28"/>
          <w:szCs w:val="28"/>
        </w:rPr>
        <w:t>2019年6月11日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微软雅黑">
    <w:panose1 w:val="020B0503020204020204"/>
    <w:charset w:val="86"/>
    <w:family w:val="swiss"/>
    <w:pitch w:val="default"/>
    <w:sig w:usb0="80000287" w:usb1="280F3C52" w:usb2="00000016" w:usb3="00000000" w:csb0="0004001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479B"/>
    <w:rsid w:val="0000745C"/>
    <w:rsid w:val="00027057"/>
    <w:rsid w:val="000720FD"/>
    <w:rsid w:val="000D3409"/>
    <w:rsid w:val="001135CD"/>
    <w:rsid w:val="00122845"/>
    <w:rsid w:val="00135BF2"/>
    <w:rsid w:val="00144ADF"/>
    <w:rsid w:val="001556B9"/>
    <w:rsid w:val="00184877"/>
    <w:rsid w:val="00192988"/>
    <w:rsid w:val="00216E3E"/>
    <w:rsid w:val="00230A8B"/>
    <w:rsid w:val="002752ED"/>
    <w:rsid w:val="00284780"/>
    <w:rsid w:val="002E032F"/>
    <w:rsid w:val="0031570A"/>
    <w:rsid w:val="00344374"/>
    <w:rsid w:val="00373739"/>
    <w:rsid w:val="00382315"/>
    <w:rsid w:val="003A5773"/>
    <w:rsid w:val="003F5513"/>
    <w:rsid w:val="004259F6"/>
    <w:rsid w:val="00436364"/>
    <w:rsid w:val="00443FAD"/>
    <w:rsid w:val="0045022D"/>
    <w:rsid w:val="004A5791"/>
    <w:rsid w:val="004C4C94"/>
    <w:rsid w:val="004F1790"/>
    <w:rsid w:val="00520511"/>
    <w:rsid w:val="00571723"/>
    <w:rsid w:val="005B2AF2"/>
    <w:rsid w:val="005E6586"/>
    <w:rsid w:val="0063151F"/>
    <w:rsid w:val="006445D1"/>
    <w:rsid w:val="00665DDC"/>
    <w:rsid w:val="00681BAF"/>
    <w:rsid w:val="006C06A3"/>
    <w:rsid w:val="006C0C7C"/>
    <w:rsid w:val="006C5ECB"/>
    <w:rsid w:val="006F5DB2"/>
    <w:rsid w:val="00797997"/>
    <w:rsid w:val="007C479B"/>
    <w:rsid w:val="007E50A5"/>
    <w:rsid w:val="007F0D6F"/>
    <w:rsid w:val="00802B1E"/>
    <w:rsid w:val="008476D9"/>
    <w:rsid w:val="00851A90"/>
    <w:rsid w:val="00897FDB"/>
    <w:rsid w:val="00942953"/>
    <w:rsid w:val="00962838"/>
    <w:rsid w:val="009B679E"/>
    <w:rsid w:val="00A02639"/>
    <w:rsid w:val="00A13EB0"/>
    <w:rsid w:val="00A738E6"/>
    <w:rsid w:val="00A74491"/>
    <w:rsid w:val="00AB52D7"/>
    <w:rsid w:val="00AB748B"/>
    <w:rsid w:val="00AD7F72"/>
    <w:rsid w:val="00B52AEA"/>
    <w:rsid w:val="00B811BC"/>
    <w:rsid w:val="00BC7D41"/>
    <w:rsid w:val="00C14051"/>
    <w:rsid w:val="00C2614F"/>
    <w:rsid w:val="00C31D03"/>
    <w:rsid w:val="00C5451A"/>
    <w:rsid w:val="00C550A3"/>
    <w:rsid w:val="00C977E6"/>
    <w:rsid w:val="00CC1D95"/>
    <w:rsid w:val="00CC6F0D"/>
    <w:rsid w:val="00CF04C8"/>
    <w:rsid w:val="00D47CCB"/>
    <w:rsid w:val="00D508C3"/>
    <w:rsid w:val="00D96BC5"/>
    <w:rsid w:val="00DA2643"/>
    <w:rsid w:val="00DC5E29"/>
    <w:rsid w:val="00DF36DF"/>
    <w:rsid w:val="00E2302E"/>
    <w:rsid w:val="00E4152B"/>
    <w:rsid w:val="00E633AD"/>
    <w:rsid w:val="00EB52AA"/>
    <w:rsid w:val="00F0649B"/>
    <w:rsid w:val="00F14F12"/>
    <w:rsid w:val="00F23F08"/>
    <w:rsid w:val="00F650B0"/>
    <w:rsid w:val="00FF5F95"/>
    <w:rsid w:val="1C7D084D"/>
    <w:rsid w:val="34D87B82"/>
    <w:rsid w:val="3E355BAB"/>
    <w:rsid w:val="6CD01EE3"/>
    <w:rsid w:val="7AEE7A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line="540" w:lineRule="exact"/>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6">
    <w:name w:val="Normal Table"/>
    <w:semiHidden/>
    <w:unhideWhenUsed/>
    <w:uiPriority w:val="99"/>
    <w:tblPr>
      <w:tblLayout w:type="fixed"/>
      <w:tblCellMar>
        <w:top w:w="0" w:type="dxa"/>
        <w:left w:w="108" w:type="dxa"/>
        <w:bottom w:w="0" w:type="dxa"/>
        <w:right w:w="108" w:type="dxa"/>
      </w:tblCellMar>
    </w:tblPr>
  </w:style>
  <w:style w:type="paragraph" w:styleId="2">
    <w:name w:val="annotation text"/>
    <w:basedOn w:val="1"/>
    <w:semiHidden/>
    <w:unhideWhenUsed/>
    <w:qFormat/>
    <w:uiPriority w:val="99"/>
    <w:pPr>
      <w:jc w:val="left"/>
    </w:pPr>
  </w:style>
  <w:style w:type="paragraph" w:styleId="3">
    <w:name w:val="footer"/>
    <w:basedOn w:val="1"/>
    <w:link w:val="11"/>
    <w:semiHidden/>
    <w:unhideWhenUsed/>
    <w:qFormat/>
    <w:uiPriority w:val="99"/>
    <w:pPr>
      <w:tabs>
        <w:tab w:val="center" w:pos="4153"/>
        <w:tab w:val="right" w:pos="8306"/>
      </w:tabs>
      <w:snapToGrid w:val="0"/>
      <w:spacing w:line="240" w:lineRule="atLeast"/>
    </w:pPr>
    <w:rPr>
      <w:sz w:val="18"/>
      <w:szCs w:val="18"/>
    </w:rPr>
  </w:style>
  <w:style w:type="paragraph" w:styleId="4">
    <w:name w:val="header"/>
    <w:basedOn w:val="1"/>
    <w:link w:val="10"/>
    <w:semiHidden/>
    <w:unhideWhenUsed/>
    <w:qFormat/>
    <w:uiPriority w:val="99"/>
    <w:pPr>
      <w:pBdr>
        <w:bottom w:val="single" w:color="auto" w:sz="6" w:space="1"/>
      </w:pBdr>
      <w:tabs>
        <w:tab w:val="center" w:pos="4153"/>
        <w:tab w:val="right" w:pos="8306"/>
      </w:tabs>
      <w:snapToGrid w:val="0"/>
      <w:spacing w:line="240" w:lineRule="atLeast"/>
      <w:jc w:val="center"/>
    </w:pPr>
    <w:rPr>
      <w:sz w:val="18"/>
      <w:szCs w:val="18"/>
    </w:rPr>
  </w:style>
  <w:style w:type="paragraph" w:styleId="5">
    <w:name w:val="Normal (Web)"/>
    <w:basedOn w:val="1"/>
    <w:unhideWhenUsed/>
    <w:qFormat/>
    <w:uiPriority w:val="99"/>
    <w:pPr>
      <w:spacing w:before="100" w:beforeAutospacing="1" w:after="100" w:afterAutospacing="1"/>
    </w:pPr>
    <w:rPr>
      <w:rFonts w:ascii="宋体" w:hAnsi="宋体" w:eastAsia="宋体" w:cs="宋体"/>
      <w:kern w:val="0"/>
      <w:sz w:val="24"/>
      <w:szCs w:val="24"/>
    </w:rPr>
  </w:style>
  <w:style w:type="paragraph" w:styleId="8">
    <w:name w:val="No Spacing"/>
    <w:qFormat/>
    <w:uiPriority w:val="1"/>
    <w:pPr>
      <w:widowControl w:val="0"/>
      <w:spacing w:line="540" w:lineRule="exact"/>
      <w:jc w:val="both"/>
    </w:pPr>
    <w:rPr>
      <w:rFonts w:asciiTheme="minorHAnsi" w:hAnsiTheme="minorHAnsi" w:eastAsiaTheme="minorEastAsia" w:cstheme="minorBidi"/>
      <w:kern w:val="2"/>
      <w:sz w:val="21"/>
      <w:szCs w:val="22"/>
      <w:lang w:val="en-US" w:eastAsia="zh-CN" w:bidi="ar-SA"/>
    </w:rPr>
  </w:style>
  <w:style w:type="paragraph" w:styleId="9">
    <w:name w:val="List Paragraph"/>
    <w:basedOn w:val="1"/>
    <w:qFormat/>
    <w:uiPriority w:val="34"/>
    <w:pPr>
      <w:ind w:firstLine="420" w:firstLineChars="200"/>
    </w:pPr>
  </w:style>
  <w:style w:type="character" w:customStyle="1" w:styleId="10">
    <w:name w:val="页眉 Char"/>
    <w:basedOn w:val="7"/>
    <w:link w:val="4"/>
    <w:semiHidden/>
    <w:qFormat/>
    <w:uiPriority w:val="99"/>
    <w:rPr>
      <w:sz w:val="18"/>
      <w:szCs w:val="18"/>
    </w:rPr>
  </w:style>
  <w:style w:type="character" w:customStyle="1" w:styleId="11">
    <w:name w:val="页脚 Char"/>
    <w:basedOn w:val="7"/>
    <w:link w:val="3"/>
    <w:semiHidden/>
    <w:qFormat/>
    <w:uiPriority w:val="99"/>
    <w:rPr>
      <w:sz w:val="18"/>
      <w:szCs w:val="18"/>
    </w:rPr>
  </w:style>
  <w:style w:type="paragraph" w:customStyle="1" w:styleId="12">
    <w:name w:val="p0"/>
    <w:basedOn w:val="1"/>
    <w:qFormat/>
    <w:uiPriority w:val="0"/>
    <w:pPr>
      <w:spacing w:before="100" w:beforeAutospacing="1" w:after="100" w:afterAutospacing="1" w:line="240" w:lineRule="auto"/>
    </w:pPr>
    <w:rPr>
      <w:rFonts w:ascii="宋体" w:hAnsi="宋体" w:eastAsia="宋体" w:cs="宋体"/>
      <w:color w:val="000000"/>
      <w:kern w:val="0"/>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2.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29983F6-C876-4F62-8529-EA676A5A9DC6}">
  <ds:schemaRefs/>
</ds:datastoreItem>
</file>

<file path=docProps/app.xml><?xml version="1.0" encoding="utf-8"?>
<Properties xmlns="http://schemas.openxmlformats.org/officeDocument/2006/extended-properties" xmlns:vt="http://schemas.openxmlformats.org/officeDocument/2006/docPropsVTypes">
  <Template>Normal</Template>
  <Pages>6</Pages>
  <Words>546</Words>
  <Characters>3114</Characters>
  <Lines>25</Lines>
  <Paragraphs>7</Paragraphs>
  <TotalTime>22</TotalTime>
  <ScaleCrop>false</ScaleCrop>
  <LinksUpToDate>false</LinksUpToDate>
  <CharactersWithSpaces>3653</CharactersWithSpaces>
  <Application>WPS Office_11.1.0.8808_F1E327BC-269C-435d-A152-05C5408002CA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2019-07-04T08:54:00Z</dcterms:created>
  <dc:creator>Administrator</dc:creator>
  <cp:lastModifiedBy>Administrator</cp:lastModifiedBy>
  <dcterms:modified xsi:type="dcterms:W3CDTF">2019-07-11T06:40:13Z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2052-11.1.0.8808</vt:lpwstr>
  </property>
</Properties>
</file>