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2"/>
          <w:szCs w:val="32"/>
        </w:rPr>
        <w:t>2018年度南县</w:t>
      </w:r>
      <w:r>
        <w:rPr>
          <w:rFonts w:hint="eastAsia" w:ascii="微软雅黑" w:hAnsi="微软雅黑" w:eastAsia="微软雅黑" w:cs="宋体"/>
          <w:b/>
          <w:bCs/>
          <w:color w:val="333333"/>
          <w:kern w:val="36"/>
          <w:sz w:val="32"/>
          <w:szCs w:val="32"/>
          <w:lang w:eastAsia="zh-CN"/>
        </w:rPr>
        <w:t>机关事务服务中心一馆三中心</w:t>
      </w:r>
      <w:r>
        <w:rPr>
          <w:rFonts w:hint="eastAsia" w:ascii="微软雅黑" w:hAnsi="微软雅黑" w:eastAsia="微软雅黑" w:cs="宋体"/>
          <w:b/>
          <w:bCs/>
          <w:color w:val="333333"/>
          <w:kern w:val="36"/>
          <w:sz w:val="32"/>
          <w:szCs w:val="32"/>
        </w:rPr>
        <w:t>项目</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绩效评价报告</w:t>
      </w:r>
    </w:p>
    <w:p>
      <w:pPr>
        <w:shd w:val="clear" w:color="auto" w:fill="FFFFFF"/>
        <w:spacing w:line="450" w:lineRule="atLeast"/>
        <w:ind w:firstLine="2160" w:firstLineChars="800"/>
        <w:rPr>
          <w:rFonts w:hint="eastAsia" w:ascii="微软雅黑" w:hAnsi="微软雅黑" w:eastAsia="微软雅黑" w:cs="宋体"/>
          <w:bCs/>
          <w:color w:val="333333"/>
          <w:kern w:val="0"/>
          <w:sz w:val="27"/>
          <w:szCs w:val="27"/>
          <w:lang w:val="en-US" w:eastAsia="zh-CN"/>
        </w:rPr>
      </w:pPr>
      <w:r>
        <w:rPr>
          <w:rFonts w:hint="eastAsia" w:ascii="微软雅黑" w:hAnsi="微软雅黑" w:eastAsia="微软雅黑" w:cs="宋体"/>
          <w:bCs/>
          <w:color w:val="333333"/>
          <w:kern w:val="0"/>
          <w:sz w:val="27"/>
          <w:szCs w:val="27"/>
        </w:rPr>
        <w:t>湖南新财苑会计师事务所</w:t>
      </w:r>
      <w:r>
        <w:rPr>
          <w:rFonts w:hint="eastAsia" w:ascii="微软雅黑" w:hAnsi="微软雅黑" w:eastAsia="微软雅黑" w:cs="宋体"/>
          <w:bCs/>
          <w:color w:val="333333"/>
          <w:kern w:val="0"/>
          <w:sz w:val="27"/>
          <w:szCs w:val="27"/>
          <w:lang w:eastAsia="zh-CN"/>
        </w:rPr>
        <w:t>有限公司</w:t>
      </w:r>
    </w:p>
    <w:p>
      <w:pPr>
        <w:ind w:firstLine="750" w:firstLineChars="250"/>
        <w:rPr>
          <w:rFonts w:ascii="仿宋" w:hAnsi="仿宋" w:eastAsia="仿宋"/>
          <w:sz w:val="30"/>
          <w:szCs w:val="30"/>
        </w:rPr>
      </w:pPr>
      <w:r>
        <w:rPr>
          <w:rFonts w:hint="eastAsia" w:ascii="仿宋" w:hAnsi="仿宋" w:eastAsia="仿宋"/>
          <w:sz w:val="30"/>
          <w:szCs w:val="30"/>
        </w:rPr>
        <w:t>为进一步规范财政资金管理，强化财政资金支出绩效理念，切实提高财政资金使用效益，根据《中共中央 国务院关于全面实施预算绩效管理的意见》（中发〔2018〕34号）、《预算绩效管理工作考核办法》（湘财绩〔2015〕15号）和《省财政厅2019年工作规划》等文件要求，受南县财政局的委托，我所成立专项资金绩效评价工作组，于2019年4月26日—7月5日对2018年度对</w:t>
      </w:r>
      <w:r>
        <w:rPr>
          <w:rFonts w:hint="eastAsia" w:ascii="仿宋" w:hAnsi="仿宋" w:eastAsia="仿宋"/>
          <w:sz w:val="30"/>
          <w:szCs w:val="30"/>
          <w:lang w:eastAsia="zh-CN"/>
        </w:rPr>
        <w:t>南县机关事务服务中心“一馆三中心”运行费</w:t>
      </w:r>
      <w:r>
        <w:rPr>
          <w:rFonts w:hint="eastAsia" w:ascii="仿宋" w:hAnsi="仿宋" w:eastAsia="仿宋"/>
          <w:sz w:val="30"/>
          <w:szCs w:val="30"/>
        </w:rPr>
        <w:t>专项工作经费（以下简称项目资金）开展了绩效评价。现将有关情况报告如下：</w:t>
      </w:r>
    </w:p>
    <w:p>
      <w:pPr>
        <w:pStyle w:val="7"/>
        <w:ind w:firstLine="803" w:firstLineChars="250"/>
        <w:rPr>
          <w:b/>
          <w:sz w:val="32"/>
          <w:szCs w:val="32"/>
        </w:rPr>
      </w:pPr>
      <w:r>
        <w:rPr>
          <w:rFonts w:hint="eastAsia"/>
          <w:b/>
          <w:sz w:val="32"/>
          <w:szCs w:val="32"/>
        </w:rPr>
        <w:t>一、基本情况</w:t>
      </w:r>
    </w:p>
    <w:p>
      <w:pPr>
        <w:pStyle w:val="4"/>
        <w:shd w:val="clear" w:color="auto" w:fill="FFFFFF"/>
        <w:spacing w:before="0" w:beforeAutospacing="0" w:after="0" w:afterAutospacing="0"/>
        <w:ind w:firstLine="482"/>
        <w:rPr>
          <w:rFonts w:ascii="仿宋" w:hAnsi="仿宋" w:eastAsia="仿宋"/>
          <w:sz w:val="30"/>
          <w:szCs w:val="30"/>
        </w:rPr>
      </w:pPr>
      <w:r>
        <w:rPr>
          <w:rFonts w:hint="eastAsia" w:ascii="仿宋" w:hAnsi="仿宋" w:eastAsia="仿宋"/>
          <w:sz w:val="30"/>
          <w:szCs w:val="30"/>
        </w:rPr>
        <w:t>（一）项目单位基本情况。南县机关事务服务中心2016年4月成立，隶属政府办主管。</w:t>
      </w:r>
      <w:r>
        <w:rPr>
          <w:rFonts w:hint="eastAsia" w:ascii="仿宋" w:hAnsi="仿宋" w:eastAsia="仿宋"/>
          <w:color w:val="555555"/>
          <w:sz w:val="30"/>
          <w:szCs w:val="30"/>
        </w:rPr>
        <w:t>主</w:t>
      </w:r>
      <w:r>
        <w:rPr>
          <w:rFonts w:hint="eastAsia" w:ascii="仿宋" w:hAnsi="仿宋" w:eastAsia="仿宋" w:cstheme="minorBidi"/>
          <w:kern w:val="2"/>
          <w:sz w:val="30"/>
          <w:szCs w:val="30"/>
          <w:lang w:val="en-US" w:eastAsia="zh-CN" w:bidi="ar-SA"/>
        </w:rPr>
        <w:t>要负责县委县政府机关安全保卫，消防防范及突发性事件的处理工作，保证县级党政机关的正常运转；负责县委县政府机关办公用房的管理、水电供给以及生态建设、环境卫生工作；负责县委县政府机关会议、后勤中心的服务工作；负责县委县政府机关两个老家属区的安全保卫和土地等财产管理工作；负责全县行政事业单位公务用车的调度与管理工作；完成上级部门和领导交办的各项工作。目前全局共有在职干部职工14人，退休干部职工11人。</w:t>
      </w:r>
      <w:r>
        <w:rPr>
          <w:rFonts w:hint="eastAsia" w:ascii="仿宋" w:hAnsi="仿宋" w:eastAsia="仿宋"/>
          <w:sz w:val="30"/>
          <w:szCs w:val="30"/>
        </w:rPr>
        <w:t>主任、党组书记1人，其他班子成员3人，内设一室四股一中心（办公室，安保股、后勤保障股、财务股、维修股、车管中心）。</w:t>
      </w:r>
    </w:p>
    <w:p>
      <w:pPr>
        <w:pStyle w:val="4"/>
        <w:shd w:val="clear" w:color="auto" w:fill="FFFFFF"/>
        <w:spacing w:before="0" w:beforeAutospacing="0" w:after="0" w:afterAutospacing="0"/>
        <w:ind w:firstLine="482"/>
        <w:rPr>
          <w:rFonts w:hint="default" w:ascii="仿宋" w:hAnsi="仿宋" w:eastAsia="仿宋"/>
          <w:sz w:val="30"/>
          <w:szCs w:val="30"/>
          <w:lang w:val="en-US" w:eastAsia="zh-CN"/>
        </w:rPr>
      </w:pPr>
      <w:r>
        <w:rPr>
          <w:rFonts w:hint="eastAsia" w:ascii="仿宋" w:hAnsi="仿宋" w:eastAsia="仿宋"/>
          <w:sz w:val="30"/>
          <w:szCs w:val="30"/>
        </w:rPr>
        <w:t>（二）项目基本情况。纳入本次绩效评价的项目名称为</w:t>
      </w:r>
      <w:r>
        <w:rPr>
          <w:rFonts w:hint="eastAsia" w:ascii="仿宋" w:hAnsi="仿宋" w:eastAsia="仿宋"/>
          <w:sz w:val="30"/>
          <w:szCs w:val="30"/>
          <w:lang w:eastAsia="zh-CN"/>
        </w:rPr>
        <w:t>“一馆三中心”运行费</w:t>
      </w:r>
      <w:r>
        <w:rPr>
          <w:rFonts w:hint="eastAsia" w:ascii="仿宋" w:hAnsi="仿宋" w:eastAsia="仿宋"/>
          <w:sz w:val="30"/>
          <w:szCs w:val="30"/>
        </w:rPr>
        <w:t>专项</w:t>
      </w:r>
      <w:r>
        <w:rPr>
          <w:rFonts w:hint="eastAsia" w:ascii="仿宋" w:hAnsi="仿宋" w:eastAsia="仿宋"/>
          <w:sz w:val="30"/>
          <w:szCs w:val="30"/>
          <w:lang w:eastAsia="zh-CN"/>
        </w:rPr>
        <w:t>。“一馆三中心”即南县人民政府机关大院，位于南县兴盛中路，占地面积</w:t>
      </w:r>
      <w:r>
        <w:rPr>
          <w:rFonts w:hint="eastAsia" w:ascii="仿宋" w:hAnsi="仿宋" w:eastAsia="仿宋"/>
          <w:sz w:val="30"/>
          <w:szCs w:val="30"/>
          <w:lang w:val="en-US" w:eastAsia="zh-CN"/>
        </w:rPr>
        <w:t>80亩，主办公楼13层，约2.4万平方米；新建政务中心、档案馆4层，约0.77万平方米；后勤会议中心4层，约0.75万平方米，其中会议中心有大、中、小型会议室11个，院内绿化率30%。“一馆三中心”运行费专项主要作用于：县政府机关大院办公房屋的管理、水电供应、维修维护等工作，负责全县行政事业单位公务用车的调度安排 ，搞好机关大院的安全保卫、卫生保洁、绿化维护、会务服务等工作。为机关办公与职工生活提供服务，搞好会务中心服务管理工作，确保县政府机关正常运转，南县财政局安排了“一馆三中心”运行费专项资金242万元。</w:t>
      </w:r>
    </w:p>
    <w:p>
      <w:pPr>
        <w:pStyle w:val="4"/>
        <w:shd w:val="clear" w:color="auto" w:fill="FFFFFF"/>
        <w:spacing w:before="0" w:beforeAutospacing="0" w:after="0" w:afterAutospacing="0"/>
        <w:ind w:firstLine="482"/>
        <w:rPr>
          <w:rFonts w:ascii="仿宋" w:hAnsi="仿宋" w:eastAsia="仿宋"/>
          <w:sz w:val="30"/>
          <w:szCs w:val="30"/>
        </w:rPr>
      </w:pPr>
      <w:r>
        <w:rPr>
          <w:rFonts w:hint="eastAsia" w:ascii="仿宋" w:hAnsi="仿宋" w:eastAsia="仿宋"/>
          <w:sz w:val="30"/>
          <w:szCs w:val="30"/>
        </w:rPr>
        <w:t>（三）项目职责分工。机关事务服务中心负责该项目资金的政府采购申报、项目资金的使用及管理；</w:t>
      </w:r>
      <w:r>
        <w:rPr>
          <w:rFonts w:hint="eastAsia" w:ascii="仿宋" w:hAnsi="仿宋" w:eastAsia="仿宋"/>
          <w:sz w:val="30"/>
          <w:szCs w:val="30"/>
          <w:lang w:eastAsia="zh-CN"/>
        </w:rPr>
        <w:t>其物业管理委托于湖南豪门物业管理有限公司，该公司应合同履行安全保卫，车辆管理，卫生保洁，绿化养护及会议服务</w:t>
      </w:r>
      <w:r>
        <w:rPr>
          <w:rFonts w:hint="eastAsia" w:ascii="仿宋" w:hAnsi="仿宋" w:eastAsia="仿宋"/>
          <w:sz w:val="30"/>
          <w:szCs w:val="30"/>
        </w:rPr>
        <w:t>。</w:t>
      </w:r>
    </w:p>
    <w:p>
      <w:pPr>
        <w:pStyle w:val="4"/>
        <w:shd w:val="clear" w:color="auto" w:fill="FFFFFF"/>
        <w:spacing w:before="0" w:beforeAutospacing="0" w:after="0" w:afterAutospacing="0"/>
        <w:ind w:firstLine="482"/>
        <w:rPr>
          <w:rFonts w:hint="eastAsia" w:ascii="仿宋" w:hAnsi="仿宋" w:eastAsia="仿宋"/>
          <w:sz w:val="30"/>
          <w:szCs w:val="30"/>
          <w:lang w:eastAsia="zh-CN"/>
        </w:rPr>
      </w:pPr>
      <w:r>
        <w:rPr>
          <w:rFonts w:hint="eastAsia" w:ascii="仿宋" w:hAnsi="仿宋" w:eastAsia="仿宋"/>
          <w:sz w:val="30"/>
          <w:szCs w:val="30"/>
        </w:rPr>
        <w:t>（四）项目绩效目标完成情况。根据</w:t>
      </w:r>
      <w:r>
        <w:rPr>
          <w:rFonts w:hint="eastAsia" w:ascii="仿宋" w:hAnsi="仿宋" w:eastAsia="仿宋"/>
          <w:sz w:val="30"/>
          <w:szCs w:val="30"/>
          <w:lang w:eastAsia="zh-CN"/>
        </w:rPr>
        <w:t>合同</w:t>
      </w:r>
      <w:r>
        <w:rPr>
          <w:rFonts w:hint="eastAsia" w:ascii="仿宋" w:hAnsi="仿宋" w:eastAsia="仿宋"/>
          <w:sz w:val="30"/>
          <w:szCs w:val="30"/>
        </w:rPr>
        <w:t>要求，</w:t>
      </w:r>
      <w:r>
        <w:rPr>
          <w:rFonts w:hint="eastAsia" w:ascii="仿宋" w:hAnsi="仿宋" w:eastAsia="仿宋"/>
          <w:sz w:val="30"/>
          <w:szCs w:val="30"/>
          <w:lang w:val="en-US" w:eastAsia="zh-CN"/>
        </w:rPr>
        <w:t>2018年度政府大院“一馆三中心”物业管理服务项目已按质、按量、按时</w:t>
      </w:r>
      <w:r>
        <w:rPr>
          <w:rFonts w:hint="eastAsia" w:ascii="仿宋" w:hAnsi="仿宋" w:eastAsia="仿宋"/>
          <w:sz w:val="30"/>
          <w:szCs w:val="30"/>
        </w:rPr>
        <w:t>完成</w:t>
      </w:r>
      <w:r>
        <w:rPr>
          <w:rFonts w:hint="eastAsia" w:ascii="仿宋" w:hAnsi="仿宋" w:eastAsia="仿宋"/>
          <w:sz w:val="30"/>
          <w:szCs w:val="30"/>
          <w:lang w:eastAsia="zh-CN"/>
        </w:rPr>
        <w:t>：</w:t>
      </w:r>
    </w:p>
    <w:p>
      <w:pPr>
        <w:pStyle w:val="4"/>
        <w:shd w:val="clear" w:color="auto" w:fill="FFFFFF"/>
        <w:spacing w:before="0" w:beforeAutospacing="0" w:after="0" w:afterAutospacing="0"/>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1、安全保卫工作，对大院出入口做到了24小时有人站岗执勤，对重点区域、重点部位做到了2小时至少巡查一次，并配备了安全监控设施，实行24小时监控，全年没有发生任何因安全管理不到们而纠纷案件。</w:t>
      </w:r>
    </w:p>
    <w:p>
      <w:pPr>
        <w:pStyle w:val="4"/>
        <w:shd w:val="clear" w:color="auto" w:fill="FFFFFF"/>
        <w:spacing w:before="0" w:beforeAutospacing="0" w:after="0" w:afterAutospacing="0"/>
        <w:ind w:firstLine="482"/>
        <w:rPr>
          <w:rFonts w:hint="eastAsia" w:ascii="仿宋" w:hAnsi="仿宋" w:eastAsia="仿宋"/>
          <w:sz w:val="30"/>
          <w:szCs w:val="30"/>
          <w:lang w:val="en-US" w:eastAsia="zh-CN"/>
        </w:rPr>
      </w:pPr>
      <w:r>
        <w:rPr>
          <w:rFonts w:hint="eastAsia" w:ascii="仿宋" w:hAnsi="仿宋" w:eastAsia="仿宋"/>
          <w:sz w:val="30"/>
          <w:szCs w:val="30"/>
          <w:lang w:val="en-US" w:eastAsia="zh-CN"/>
        </w:rPr>
        <w:t>2、车辆出入管理，根据车辆出入的实际情况，设立 了专门的交通疏导员进行疏通，确保政府大院内的交通畅通，车辆停放安全、有序，基本杜绝了乱停乱放现象。</w:t>
      </w:r>
    </w:p>
    <w:p>
      <w:pPr>
        <w:pStyle w:val="4"/>
        <w:shd w:val="clear" w:color="auto" w:fill="FFFFFF"/>
        <w:spacing w:before="0" w:beforeAutospacing="0" w:after="0" w:afterAutospacing="0"/>
        <w:ind w:firstLine="482"/>
        <w:rPr>
          <w:rFonts w:hint="eastAsia" w:ascii="仿宋" w:hAnsi="仿宋" w:eastAsia="仿宋"/>
          <w:sz w:val="30"/>
          <w:szCs w:val="30"/>
          <w:lang w:val="en-US" w:eastAsia="zh-CN"/>
        </w:rPr>
      </w:pPr>
      <w:r>
        <w:rPr>
          <w:rFonts w:hint="eastAsia" w:ascii="仿宋" w:hAnsi="仿宋" w:eastAsia="仿宋"/>
          <w:sz w:val="30"/>
          <w:szCs w:val="30"/>
          <w:lang w:val="en-US" w:eastAsia="zh-CN"/>
        </w:rPr>
        <w:t>3、卫生保洁工作，对大院内道路、广场、停车场、绿地、电梯、大厅等每日做到了打扫二次，对楼内公共区地面每周做到了拖洗一次，对玻璃部位做到了每周清洁一次，对路灯、过道灯每月清洁一次，及时清除道路积水及垃圾。对垃圾桶、化粪池定期进行清理及清洗。</w:t>
      </w:r>
    </w:p>
    <w:p>
      <w:pPr>
        <w:pStyle w:val="4"/>
        <w:shd w:val="clear" w:color="auto" w:fill="FFFFFF"/>
        <w:spacing w:before="0" w:beforeAutospacing="0" w:after="0" w:afterAutospacing="0"/>
        <w:ind w:firstLine="482"/>
        <w:rPr>
          <w:rFonts w:hint="eastAsia" w:ascii="仿宋" w:hAnsi="仿宋" w:eastAsia="仿宋"/>
          <w:sz w:val="30"/>
          <w:szCs w:val="30"/>
          <w:lang w:val="en-US" w:eastAsia="zh-CN"/>
        </w:rPr>
      </w:pPr>
      <w:r>
        <w:rPr>
          <w:rFonts w:hint="eastAsia" w:ascii="仿宋" w:hAnsi="仿宋" w:eastAsia="仿宋"/>
          <w:sz w:val="30"/>
          <w:szCs w:val="30"/>
          <w:lang w:val="en-US" w:eastAsia="zh-CN"/>
        </w:rPr>
        <w:t>4、绿化养护管理，安排专业人员对草坪、花卉、树木等定期进行修剪、清除杂草、杂物、松土、施肥、喷药、预防病虫害。</w:t>
      </w:r>
    </w:p>
    <w:p>
      <w:pPr>
        <w:pStyle w:val="4"/>
        <w:shd w:val="clear" w:color="auto" w:fill="FFFFFF"/>
        <w:spacing w:before="0" w:beforeAutospacing="0" w:after="0" w:afterAutospacing="0"/>
        <w:ind w:firstLine="482"/>
        <w:rPr>
          <w:rFonts w:hint="default" w:ascii="仿宋" w:hAnsi="仿宋" w:eastAsia="仿宋"/>
          <w:sz w:val="30"/>
          <w:szCs w:val="30"/>
          <w:lang w:val="en-US" w:eastAsia="zh-CN"/>
        </w:rPr>
      </w:pPr>
      <w:r>
        <w:rPr>
          <w:rFonts w:hint="eastAsia" w:ascii="仿宋" w:hAnsi="仿宋" w:eastAsia="仿宋"/>
          <w:sz w:val="30"/>
          <w:szCs w:val="30"/>
          <w:lang w:val="en-US" w:eastAsia="zh-CN"/>
        </w:rPr>
        <w:t>5、会议服务工作，会议前根据相关要求对会议茶水、卫生保洁、安全服务等各项工作做到位，会议中按要求承时在岗待命，做好后勤服务工作，会后整理会场。</w:t>
      </w:r>
    </w:p>
    <w:p>
      <w:pPr>
        <w:ind w:firstLine="482" w:firstLineChars="150"/>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ind w:firstLine="600" w:firstLineChars="200"/>
        <w:rPr>
          <w:rFonts w:hint="eastAsia" w:ascii="仿宋" w:hAnsi="仿宋" w:eastAsia="仿宋"/>
          <w:sz w:val="28"/>
          <w:szCs w:val="28"/>
          <w:lang w:val="en-US" w:eastAsia="zh-CN"/>
        </w:rPr>
      </w:pPr>
      <w:r>
        <w:rPr>
          <w:rFonts w:hint="eastAsia" w:ascii="仿宋" w:hAnsi="仿宋" w:eastAsia="仿宋"/>
          <w:sz w:val="30"/>
          <w:szCs w:val="30"/>
        </w:rPr>
        <w:t>（一）项目资金到位</w:t>
      </w:r>
      <w:r>
        <w:rPr>
          <w:rFonts w:hint="eastAsia" w:ascii="仿宋" w:hAnsi="仿宋" w:eastAsia="仿宋"/>
          <w:sz w:val="30"/>
          <w:szCs w:val="30"/>
          <w:lang w:eastAsia="zh-CN"/>
        </w:rPr>
        <w:t>及使用情况</w:t>
      </w:r>
      <w:r>
        <w:rPr>
          <w:rFonts w:hint="eastAsia" w:ascii="仿宋" w:hAnsi="仿宋" w:eastAsia="仿宋"/>
          <w:sz w:val="30"/>
          <w:szCs w:val="30"/>
        </w:rPr>
        <w:t>情况。</w:t>
      </w:r>
      <w:r>
        <w:rPr>
          <w:rFonts w:hint="eastAsia" w:ascii="仿宋" w:hAnsi="仿宋" w:eastAsia="仿宋"/>
          <w:sz w:val="30"/>
          <w:szCs w:val="30"/>
          <w:lang w:eastAsia="zh-CN"/>
        </w:rPr>
        <w:t>“一馆三中心”运行费专项</w:t>
      </w:r>
      <w:r>
        <w:rPr>
          <w:rFonts w:hint="eastAsia" w:ascii="仿宋" w:hAnsi="仿宋" w:eastAsia="仿宋"/>
          <w:sz w:val="30"/>
          <w:szCs w:val="30"/>
        </w:rPr>
        <w:t>项目资金</w:t>
      </w:r>
      <w:r>
        <w:rPr>
          <w:rFonts w:hint="eastAsia" w:ascii="仿宋" w:hAnsi="仿宋" w:eastAsia="仿宋"/>
          <w:sz w:val="30"/>
          <w:szCs w:val="30"/>
          <w:lang w:eastAsia="zh-CN"/>
        </w:rPr>
        <w:t>预算安排</w:t>
      </w:r>
      <w:r>
        <w:rPr>
          <w:rFonts w:hint="eastAsia" w:ascii="仿宋" w:hAnsi="仿宋" w:eastAsia="仿宋"/>
          <w:sz w:val="30"/>
          <w:szCs w:val="30"/>
          <w:lang w:val="en-US" w:eastAsia="zh-CN"/>
        </w:rPr>
        <w:t>2,420,000.00</w:t>
      </w:r>
      <w:r>
        <w:rPr>
          <w:rFonts w:hint="eastAsia" w:ascii="仿宋" w:hAnsi="仿宋" w:eastAsia="仿宋"/>
          <w:sz w:val="30"/>
          <w:szCs w:val="30"/>
        </w:rPr>
        <w:t>元，由县本级财政全额拨款。实际</w:t>
      </w:r>
      <w:r>
        <w:rPr>
          <w:rFonts w:hint="eastAsia" w:ascii="仿宋" w:hAnsi="仿宋" w:eastAsia="仿宋"/>
          <w:sz w:val="30"/>
          <w:szCs w:val="30"/>
          <w:lang w:eastAsia="zh-CN"/>
        </w:rPr>
        <w:t>使用资金</w:t>
      </w:r>
      <w:r>
        <w:rPr>
          <w:rFonts w:hint="eastAsia" w:ascii="仿宋" w:hAnsi="仿宋" w:eastAsia="仿宋"/>
          <w:sz w:val="30"/>
          <w:szCs w:val="30"/>
          <w:lang w:val="en-US" w:eastAsia="zh-CN"/>
        </w:rPr>
        <w:t>2,428,409.71</w:t>
      </w:r>
      <w:r>
        <w:rPr>
          <w:rFonts w:hint="eastAsia" w:ascii="仿宋" w:hAnsi="仿宋" w:eastAsia="仿宋"/>
          <w:sz w:val="30"/>
          <w:szCs w:val="30"/>
        </w:rPr>
        <w:t>元，</w:t>
      </w:r>
      <w:r>
        <w:rPr>
          <w:rFonts w:hint="eastAsia" w:ascii="仿宋" w:hAnsi="仿宋" w:eastAsia="仿宋"/>
          <w:sz w:val="30"/>
          <w:szCs w:val="30"/>
          <w:lang w:val="en-US" w:eastAsia="zh-CN"/>
        </w:rPr>
        <w:t>超出预算支出8,409.71元，资金使用率为100.35%，</w:t>
      </w:r>
      <w:r>
        <w:rPr>
          <w:rFonts w:hint="eastAsia" w:ascii="仿宋" w:hAnsi="仿宋" w:eastAsia="仿宋"/>
          <w:sz w:val="30"/>
          <w:szCs w:val="30"/>
          <w:lang w:eastAsia="zh-CN"/>
        </w:rPr>
        <w:t>其中物管费</w:t>
      </w:r>
      <w:r>
        <w:rPr>
          <w:rFonts w:hint="eastAsia" w:ascii="仿宋" w:hAnsi="仿宋" w:eastAsia="仿宋"/>
          <w:sz w:val="30"/>
          <w:szCs w:val="30"/>
          <w:lang w:val="en-US" w:eastAsia="zh-CN"/>
        </w:rPr>
        <w:t>129.71万元，占项目资金的53.41%。其他日常运行及维护资金113.13万元，占项目资金的46.59%。资金由财政局每月拨款，至年底预算金额资金已全部下拨，下拨率100%，项目开支明细如下：</w:t>
      </w:r>
    </w:p>
    <w:tbl>
      <w:tblPr>
        <w:tblStyle w:val="5"/>
        <w:tblW w:w="8055" w:type="dxa"/>
        <w:tblInd w:w="0" w:type="dxa"/>
        <w:shd w:val="clear" w:color="auto" w:fill="auto"/>
        <w:tblLayout w:type="fixed"/>
        <w:tblCellMar>
          <w:top w:w="0" w:type="dxa"/>
          <w:left w:w="0" w:type="dxa"/>
          <w:bottom w:w="0" w:type="dxa"/>
          <w:right w:w="0" w:type="dxa"/>
        </w:tblCellMar>
      </w:tblPr>
      <w:tblGrid>
        <w:gridCol w:w="705"/>
        <w:gridCol w:w="2715"/>
        <w:gridCol w:w="1380"/>
        <w:gridCol w:w="1440"/>
        <w:gridCol w:w="1815"/>
      </w:tblGrid>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8"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2715" w:type="dxa"/>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开支项目</w:t>
            </w:r>
          </w:p>
        </w:tc>
        <w:tc>
          <w:tcPr>
            <w:tcW w:w="1380" w:type="dxa"/>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使用金额</w:t>
            </w:r>
          </w:p>
        </w:tc>
        <w:tc>
          <w:tcPr>
            <w:tcW w:w="1440" w:type="dxa"/>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使用资金总额</w:t>
            </w:r>
          </w:p>
        </w:tc>
        <w:tc>
          <w:tcPr>
            <w:tcW w:w="1815" w:type="dxa"/>
            <w:tcBorders>
              <w:top w:val="single" w:color="000000" w:sz="8"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占使用资金比例</w:t>
            </w:r>
          </w:p>
        </w:tc>
      </w:tr>
      <w:tr>
        <w:tblPrEx>
          <w:tblLayout w:type="fixed"/>
          <w:tblCellMar>
            <w:top w:w="0" w:type="dxa"/>
            <w:left w:w="0" w:type="dxa"/>
            <w:bottom w:w="0" w:type="dxa"/>
            <w:right w:w="0" w:type="dxa"/>
          </w:tblCellMar>
        </w:tblPrEx>
        <w:trPr>
          <w:trHeight w:val="41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130,930.71</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2,428,409.71</w:t>
            </w: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5.39%</w:t>
            </w:r>
          </w:p>
        </w:tc>
      </w:tr>
      <w:tr>
        <w:tblPrEx>
          <w:tblLayout w:type="fixed"/>
          <w:tblCellMar>
            <w:top w:w="0" w:type="dxa"/>
            <w:left w:w="0" w:type="dxa"/>
            <w:bottom w:w="0" w:type="dxa"/>
            <w:right w:w="0" w:type="dxa"/>
          </w:tblCellMar>
        </w:tblPrEx>
        <w:trPr>
          <w:trHeight w:val="9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64,028.00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2.64%</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专用燃料</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125,615.00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5.17%</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专用材料费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248,570.00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10.24%</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中央空调维护费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377,468.00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15.54%</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中央空调维护人员工资</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89,000.00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3.66%</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物管费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1,297,128.00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53.41%</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其他支出</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95,670.00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3.95%</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8"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15"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80"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2,428,409.71</w:t>
            </w:r>
          </w:p>
        </w:tc>
        <w:tc>
          <w:tcPr>
            <w:tcW w:w="1440"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100.00%</w:t>
            </w:r>
          </w:p>
        </w:tc>
      </w:tr>
    </w:tbl>
    <w:p>
      <w:pPr>
        <w:numPr>
          <w:ilvl w:val="0"/>
          <w:numId w:val="0"/>
        </w:numPr>
        <w:ind w:firstLine="600" w:firstLineChars="200"/>
        <w:rPr>
          <w:rFonts w:hint="eastAsia"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lang w:eastAsia="zh-CN"/>
          <w14:textFill>
            <w14:solidFill>
              <w14:schemeClr w14:val="tx1"/>
            </w14:solidFill>
          </w14:textFill>
        </w:rPr>
        <w:t>（二）</w:t>
      </w:r>
      <w:r>
        <w:rPr>
          <w:rFonts w:hint="eastAsia" w:ascii="仿宋" w:hAnsi="仿宋" w:eastAsia="仿宋"/>
          <w:color w:val="000000" w:themeColor="text1"/>
          <w:sz w:val="30"/>
          <w:szCs w:val="30"/>
          <w14:textFill>
            <w14:solidFill>
              <w14:schemeClr w14:val="tx1"/>
            </w14:solidFill>
          </w14:textFill>
        </w:rPr>
        <w:t>项目资金管理情况。</w:t>
      </w:r>
      <w:r>
        <w:rPr>
          <w:rFonts w:hint="eastAsia" w:ascii="仿宋" w:hAnsi="仿宋" w:eastAsia="仿宋"/>
          <w:sz w:val="30"/>
          <w:szCs w:val="30"/>
        </w:rPr>
        <w:t>项目资金由</w:t>
      </w:r>
      <w:r>
        <w:rPr>
          <w:rFonts w:hint="eastAsia" w:ascii="仿宋" w:hAnsi="仿宋" w:eastAsia="仿宋"/>
          <w:sz w:val="30"/>
          <w:szCs w:val="30"/>
          <w:lang w:eastAsia="zh-CN"/>
        </w:rPr>
        <w:t>南县机关事务服务中心向南县财政局申请拨款，再由南县</w:t>
      </w:r>
      <w:r>
        <w:rPr>
          <w:rFonts w:hint="eastAsia" w:ascii="仿宋" w:hAnsi="仿宋" w:eastAsia="仿宋"/>
          <w:sz w:val="30"/>
          <w:szCs w:val="30"/>
        </w:rPr>
        <w:t>财政局</w:t>
      </w:r>
      <w:r>
        <w:rPr>
          <w:rFonts w:hint="eastAsia" w:ascii="仿宋" w:hAnsi="仿宋" w:eastAsia="仿宋"/>
          <w:sz w:val="30"/>
          <w:szCs w:val="30"/>
          <w:lang w:eastAsia="zh-CN"/>
        </w:rPr>
        <w:t>国库中心</w:t>
      </w:r>
      <w:r>
        <w:rPr>
          <w:rFonts w:hint="eastAsia" w:ascii="仿宋" w:hAnsi="仿宋" w:eastAsia="仿宋"/>
          <w:sz w:val="30"/>
          <w:szCs w:val="30"/>
        </w:rPr>
        <w:t>拨付到</w:t>
      </w:r>
      <w:r>
        <w:rPr>
          <w:rFonts w:hint="eastAsia" w:ascii="仿宋" w:hAnsi="仿宋" w:eastAsia="仿宋"/>
          <w:sz w:val="30"/>
          <w:szCs w:val="30"/>
          <w:lang w:eastAsia="zh-CN"/>
        </w:rPr>
        <w:t>相关单位，费用报销程序基本合规，资金管理到位</w:t>
      </w:r>
      <w:r>
        <w:rPr>
          <w:rFonts w:hint="eastAsia" w:ascii="仿宋" w:hAnsi="仿宋" w:eastAsia="仿宋"/>
          <w:sz w:val="30"/>
          <w:szCs w:val="30"/>
        </w:rPr>
        <w:t>。</w:t>
      </w:r>
    </w:p>
    <w:p>
      <w:pPr>
        <w:numPr>
          <w:ilvl w:val="0"/>
          <w:numId w:val="0"/>
        </w:numPr>
        <w:ind w:left="760" w:leftChars="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480"/>
        <w:rPr>
          <w:rFonts w:hint="eastAsia" w:ascii="仿宋" w:hAnsi="仿宋" w:eastAsia="仿宋"/>
          <w:sz w:val="30"/>
          <w:szCs w:val="30"/>
        </w:rPr>
      </w:pPr>
      <w:r>
        <w:rPr>
          <w:rFonts w:hint="eastAsia" w:ascii="仿宋" w:hAnsi="仿宋" w:eastAsia="仿宋"/>
          <w:sz w:val="30"/>
          <w:szCs w:val="30"/>
          <w:lang w:eastAsia="zh-CN"/>
        </w:rPr>
        <w:t>（</w:t>
      </w:r>
      <w:r>
        <w:rPr>
          <w:rFonts w:hint="eastAsia" w:ascii="仿宋" w:hAnsi="仿宋" w:eastAsia="仿宋"/>
          <w:sz w:val="30"/>
          <w:szCs w:val="30"/>
        </w:rPr>
        <w:t>一）制度建设情况。制度建设情况。为进一步规范财政资金管理，强化财政资金支出绩效理念，切实提高财政资金使用效益，南县</w:t>
      </w:r>
      <w:r>
        <w:rPr>
          <w:rFonts w:hint="eastAsia" w:ascii="仿宋" w:hAnsi="仿宋" w:eastAsia="仿宋"/>
          <w:sz w:val="30"/>
          <w:szCs w:val="30"/>
          <w:lang w:eastAsia="zh-CN"/>
        </w:rPr>
        <w:t>机关事务服务中心</w:t>
      </w:r>
      <w:r>
        <w:rPr>
          <w:rFonts w:hint="eastAsia" w:ascii="仿宋" w:hAnsi="仿宋" w:eastAsia="仿宋"/>
          <w:sz w:val="30"/>
          <w:szCs w:val="30"/>
        </w:rPr>
        <w:t>制订了《</w:t>
      </w:r>
      <w:r>
        <w:rPr>
          <w:rFonts w:hint="eastAsia" w:ascii="仿宋" w:hAnsi="仿宋" w:eastAsia="仿宋"/>
          <w:sz w:val="30"/>
          <w:szCs w:val="30"/>
          <w:lang w:val="en-US" w:eastAsia="zh-CN"/>
        </w:rPr>
        <w:t>南县机关事务服务中心财务管理制度</w:t>
      </w:r>
      <w:r>
        <w:rPr>
          <w:rFonts w:hint="eastAsia" w:ascii="仿宋" w:hAnsi="仿宋" w:eastAsia="仿宋"/>
          <w:sz w:val="30"/>
          <w:szCs w:val="30"/>
        </w:rPr>
        <w:t>》，要求</w:t>
      </w:r>
      <w:r>
        <w:rPr>
          <w:rFonts w:hint="eastAsia" w:ascii="仿宋" w:hAnsi="仿宋" w:eastAsia="仿宋"/>
          <w:sz w:val="30"/>
          <w:szCs w:val="30"/>
          <w:lang w:val="en-US" w:eastAsia="zh-CN"/>
        </w:rPr>
        <w:t>财务管理按照为机关、为基层服务的指导思想，坚持艰苦奋斗、厉行节约的原则</w:t>
      </w:r>
      <w:r>
        <w:rPr>
          <w:rFonts w:hint="eastAsia" w:ascii="仿宋" w:hAnsi="仿宋" w:eastAsia="仿宋"/>
          <w:sz w:val="30"/>
          <w:szCs w:val="30"/>
        </w:rPr>
        <w:t>，提高财政资金使用效益。</w:t>
      </w:r>
    </w:p>
    <w:p>
      <w:pPr>
        <w:ind w:firstLine="600" w:firstLineChars="200"/>
        <w:rPr>
          <w:rFonts w:hint="eastAsia" w:ascii="仿宋" w:hAnsi="仿宋" w:eastAsia="宋体"/>
          <w:sz w:val="30"/>
          <w:szCs w:val="30"/>
          <w:lang w:eastAsia="zh-CN"/>
        </w:rPr>
      </w:pPr>
      <w:r>
        <w:rPr>
          <w:rFonts w:hint="eastAsia" w:ascii="仿宋" w:hAnsi="仿宋" w:eastAsia="仿宋"/>
          <w:sz w:val="30"/>
          <w:szCs w:val="30"/>
          <w:lang w:eastAsia="zh-CN"/>
        </w:rPr>
        <w:t>（二）</w:t>
      </w:r>
      <w:r>
        <w:rPr>
          <w:rFonts w:hint="eastAsia" w:ascii="仿宋" w:hAnsi="仿宋" w:eastAsia="仿宋"/>
          <w:sz w:val="30"/>
          <w:szCs w:val="30"/>
        </w:rPr>
        <w:t>项目实施情况。</w:t>
      </w:r>
      <w:r>
        <w:rPr>
          <w:rFonts w:hint="eastAsia" w:ascii="仿宋" w:hAnsi="仿宋" w:eastAsia="仿宋"/>
          <w:sz w:val="30"/>
          <w:szCs w:val="30"/>
          <w:lang w:eastAsia="zh-CN"/>
        </w:rPr>
        <w:t>项目资金的使用和报销等都基本上遵循了上述规章制度和管理办法的要求，手续及流程较为规范，但专项资金的拔入及支出未按规定专户核算。</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480"/>
        <w:rPr>
          <w:rFonts w:hint="eastAsia" w:ascii="仿宋" w:hAnsi="仿宋" w:eastAsia="仿宋" w:cs="仿宋"/>
          <w:sz w:val="30"/>
          <w:szCs w:val="30"/>
        </w:rPr>
      </w:pPr>
      <w:r>
        <w:rPr>
          <w:rFonts w:hint="eastAsia" w:ascii="仿宋" w:hAnsi="仿宋" w:eastAsia="仿宋" w:cs="仿宋"/>
          <w:sz w:val="30"/>
          <w:szCs w:val="30"/>
        </w:rPr>
        <w:t>（一）绩效评价目的</w:t>
      </w:r>
    </w:p>
    <w:p>
      <w:pPr>
        <w:pStyle w:val="11"/>
        <w:wordWrap w:val="0"/>
        <w:spacing w:before="0" w:beforeAutospacing="0" w:after="0" w:afterAutospacing="0" w:line="560" w:lineRule="atLeast"/>
        <w:ind w:firstLine="560"/>
        <w:rPr>
          <w:rFonts w:hint="eastAsia" w:ascii="仿宋" w:hAnsi="仿宋" w:eastAsia="仿宋" w:cs="仿宋"/>
          <w:color w:val="auto"/>
          <w:kern w:val="2"/>
          <w:sz w:val="30"/>
          <w:szCs w:val="30"/>
        </w:rPr>
      </w:pPr>
      <w:r>
        <w:rPr>
          <w:rFonts w:hint="eastAsia" w:ascii="仿宋" w:hAnsi="仿宋" w:eastAsia="仿宋" w:cs="仿宋"/>
          <w:color w:val="auto"/>
          <w:kern w:val="2"/>
          <w:sz w:val="30"/>
          <w:szCs w:val="30"/>
        </w:rPr>
        <w:t>通过绩效评价全面分析该项目资金使用、管理和项目实施情况，进一步规范广告部专项经费使用、管理制度，强化财政资金支出绩效理念，切实提高财政资金使用效益。</w:t>
      </w:r>
    </w:p>
    <w:p>
      <w:pPr>
        <w:ind w:firstLine="480"/>
        <w:rPr>
          <w:rFonts w:ascii="仿宋" w:hAnsi="仿宋" w:eastAsia="仿宋"/>
          <w:sz w:val="30"/>
          <w:szCs w:val="30"/>
        </w:rPr>
      </w:pPr>
      <w:r>
        <w:rPr>
          <w:rFonts w:hint="eastAsia" w:ascii="仿宋" w:hAnsi="仿宋" w:eastAsia="仿宋"/>
          <w:sz w:val="30"/>
          <w:szCs w:val="30"/>
        </w:rPr>
        <w:t xml:space="preserve">  （二）绩效评价工作过程。</w:t>
      </w:r>
    </w:p>
    <w:p>
      <w:pPr>
        <w:ind w:firstLine="480"/>
        <w:rPr>
          <w:rFonts w:hint="eastAsia" w:ascii="仿宋" w:hAnsi="仿宋" w:eastAsia="仿宋"/>
          <w:sz w:val="30"/>
          <w:szCs w:val="30"/>
        </w:rPr>
      </w:pPr>
      <w:r>
        <w:rPr>
          <w:rFonts w:hint="eastAsia" w:ascii="仿宋" w:hAnsi="仿宋" w:eastAsia="仿宋"/>
          <w:sz w:val="30"/>
          <w:szCs w:val="30"/>
        </w:rPr>
        <w:t>根据南县财政局《关于对2018年度县本级专项资金开展重点绩效评价工作的通知》(南财绩函[2019]14号)文件要求，我所按下列步骤开展了绩效评价工作。</w:t>
      </w:r>
    </w:p>
    <w:p>
      <w:pPr>
        <w:ind w:firstLine="480"/>
        <w:rPr>
          <w:rFonts w:hint="eastAsia" w:ascii="仿宋" w:hAnsi="仿宋" w:eastAsia="仿宋"/>
          <w:sz w:val="30"/>
          <w:szCs w:val="30"/>
        </w:rPr>
      </w:pPr>
      <w:r>
        <w:rPr>
          <w:rFonts w:hint="eastAsia" w:ascii="仿宋" w:hAnsi="仿宋" w:eastAsia="仿宋"/>
          <w:sz w:val="30"/>
          <w:szCs w:val="30"/>
        </w:rPr>
        <w:t>1、前期准备。我所抽调专人成立了绩效评价工作组，明确了工作职责，制定了现场评价方案，设计了相关表格，联系了相关部门和单位，确定了实施时间。</w:t>
      </w:r>
    </w:p>
    <w:p>
      <w:pPr>
        <w:ind w:left="210" w:leftChars="100" w:firstLine="450" w:firstLineChars="150"/>
        <w:rPr>
          <w:rFonts w:ascii="仿宋" w:hAnsi="仿宋" w:eastAsia="仿宋"/>
          <w:sz w:val="30"/>
          <w:szCs w:val="30"/>
        </w:rPr>
      </w:pPr>
      <w:r>
        <w:rPr>
          <w:rFonts w:hint="eastAsia" w:ascii="仿宋" w:hAnsi="仿宋" w:eastAsia="仿宋"/>
          <w:sz w:val="30"/>
          <w:szCs w:val="30"/>
        </w:rPr>
        <w:t>2、实施情况。项目绩效评价实施步骤：（1）召开座谈会。组织项目单位管理层、责任人员及相关代表召开座谈会，听取该项目有关情况介绍；（2）收集核查资料。收集该项目相关文件和项目单位相关制度等资料；核查相关制度是否完善，项目支出是否合规，资金拨付手续是否齐全，是否存在截留、挪用等情况；（3）现场查看。进入实地查看，调查走访，发放问卷调查。（4）归纳汇总。对提供材料及自评报告，结合现场评价情况进行综合分析、归纳汇总；（5）得出评价结论，形成绩效评价报告。</w:t>
      </w:r>
    </w:p>
    <w:p>
      <w:pPr>
        <w:pStyle w:val="7"/>
        <w:ind w:firstLine="482" w:firstLineChars="150"/>
        <w:rPr>
          <w:rFonts w:asciiTheme="majorEastAsia" w:hAnsiTheme="majorEastAsia" w:eastAsiaTheme="majorEastAsia"/>
          <w:b/>
          <w:sz w:val="32"/>
          <w:szCs w:val="32"/>
        </w:rPr>
      </w:pPr>
      <w:r>
        <w:rPr>
          <w:rFonts w:hint="eastAsia" w:asciiTheme="majorEastAsia" w:hAnsiTheme="majorEastAsia" w:eastAsiaTheme="majorEastAsia"/>
          <w:b/>
          <w:sz w:val="32"/>
          <w:szCs w:val="32"/>
        </w:rPr>
        <w:t>五、绩效评价结果和主要绩效</w:t>
      </w:r>
    </w:p>
    <w:p>
      <w:pPr>
        <w:pStyle w:val="7"/>
        <w:ind w:firstLine="600" w:firstLineChars="200"/>
        <w:rPr>
          <w:rFonts w:hint="eastAsia" w:ascii="仿宋" w:hAnsi="仿宋" w:eastAsia="仿宋"/>
          <w:sz w:val="30"/>
          <w:szCs w:val="30"/>
        </w:rPr>
      </w:pPr>
      <w:r>
        <w:rPr>
          <w:rFonts w:hint="eastAsia" w:ascii="仿宋" w:hAnsi="仿宋" w:eastAsia="仿宋"/>
          <w:sz w:val="30"/>
          <w:szCs w:val="30"/>
        </w:rPr>
        <w:t>根据该项目资金绩效评价指标体系和绩效检查情况，该项目整体绩效分值100</w:t>
      </w:r>
      <w:r>
        <w:rPr>
          <w:rFonts w:hint="eastAsia" w:ascii="仿宋" w:hAnsi="仿宋" w:eastAsia="仿宋"/>
          <w:sz w:val="30"/>
          <w:szCs w:val="30"/>
          <w:lang w:eastAsia="zh-CN"/>
        </w:rPr>
        <w:t>分</w:t>
      </w:r>
      <w:r>
        <w:rPr>
          <w:rFonts w:hint="eastAsia" w:ascii="仿宋" w:hAnsi="仿宋" w:eastAsia="仿宋"/>
          <w:sz w:val="30"/>
          <w:szCs w:val="30"/>
        </w:rPr>
        <w:t>，实得</w:t>
      </w:r>
      <w:r>
        <w:rPr>
          <w:rFonts w:hint="eastAsia" w:ascii="仿宋" w:hAnsi="仿宋" w:eastAsia="仿宋"/>
          <w:sz w:val="30"/>
          <w:szCs w:val="30"/>
          <w:lang w:val="en-US" w:eastAsia="zh-CN"/>
        </w:rPr>
        <w:t>70</w:t>
      </w:r>
      <w:r>
        <w:rPr>
          <w:rFonts w:hint="eastAsia" w:ascii="仿宋" w:hAnsi="仿宋" w:eastAsia="仿宋"/>
          <w:sz w:val="30"/>
          <w:szCs w:val="30"/>
        </w:rPr>
        <w:t>分，被评为“</w:t>
      </w:r>
      <w:r>
        <w:rPr>
          <w:rFonts w:hint="eastAsia" w:ascii="仿宋" w:hAnsi="仿宋" w:eastAsia="仿宋"/>
          <w:sz w:val="30"/>
          <w:szCs w:val="30"/>
          <w:lang w:eastAsia="zh-CN"/>
        </w:rPr>
        <w:t>合格</w:t>
      </w:r>
      <w:r>
        <w:rPr>
          <w:rFonts w:hint="eastAsia" w:ascii="仿宋" w:hAnsi="仿宋" w:eastAsia="仿宋"/>
          <w:sz w:val="30"/>
          <w:szCs w:val="30"/>
        </w:rPr>
        <w:t>”</w:t>
      </w:r>
      <w:r>
        <w:rPr>
          <w:rFonts w:hint="eastAsia" w:ascii="仿宋" w:hAnsi="仿宋" w:eastAsia="仿宋"/>
          <w:sz w:val="30"/>
          <w:szCs w:val="30"/>
          <w:lang w:eastAsia="zh-CN"/>
        </w:rPr>
        <w:t>等级</w:t>
      </w:r>
      <w:r>
        <w:rPr>
          <w:rFonts w:hint="eastAsia" w:ascii="仿宋" w:hAnsi="仿宋" w:eastAsia="仿宋"/>
          <w:sz w:val="30"/>
          <w:szCs w:val="30"/>
        </w:rPr>
        <w:t>(详见：南县机关事务服务中心2018年“一馆三中心”运行费</w:t>
      </w:r>
      <w:r>
        <w:rPr>
          <w:rFonts w:hint="eastAsia" w:ascii="仿宋" w:hAnsi="仿宋" w:eastAsia="仿宋"/>
          <w:sz w:val="30"/>
          <w:szCs w:val="30"/>
          <w:lang w:eastAsia="zh-CN"/>
        </w:rPr>
        <w:t>专项</w:t>
      </w:r>
      <w:r>
        <w:rPr>
          <w:rFonts w:hint="eastAsia" w:ascii="仿宋" w:hAnsi="仿宋" w:eastAsia="仿宋"/>
          <w:sz w:val="30"/>
          <w:szCs w:val="30"/>
        </w:rPr>
        <w:t>工作经费绩效评价指标评分表)。主要绩效表现在以下几个方面：</w:t>
      </w:r>
    </w:p>
    <w:p>
      <w:pPr>
        <w:pStyle w:val="7"/>
        <w:ind w:firstLine="600" w:firstLineChars="200"/>
        <w:rPr>
          <w:rFonts w:hint="default" w:ascii="仿宋" w:hAnsi="仿宋" w:eastAsia="仿宋"/>
          <w:sz w:val="30"/>
          <w:szCs w:val="30"/>
          <w:lang w:val="en-US" w:eastAsia="zh-CN"/>
        </w:rPr>
      </w:pPr>
      <w:r>
        <w:rPr>
          <w:rFonts w:hint="eastAsia" w:ascii="仿宋" w:hAnsi="仿宋" w:eastAsia="仿宋"/>
          <w:sz w:val="30"/>
          <w:szCs w:val="30"/>
          <w:lang w:eastAsia="zh-CN"/>
        </w:rPr>
        <w:t>一是</w:t>
      </w:r>
      <w:r>
        <w:rPr>
          <w:rFonts w:hint="eastAsia" w:ascii="仿宋" w:hAnsi="仿宋" w:eastAsia="仿宋"/>
          <w:sz w:val="30"/>
          <w:szCs w:val="30"/>
        </w:rPr>
        <w:t>项目建设符合社会</w:t>
      </w:r>
      <w:r>
        <w:rPr>
          <w:rFonts w:hint="eastAsia" w:ascii="仿宋" w:hAnsi="仿宋" w:eastAsia="仿宋"/>
          <w:sz w:val="30"/>
          <w:szCs w:val="30"/>
          <w:lang w:eastAsia="zh-CN"/>
        </w:rPr>
        <w:t>发展的</w:t>
      </w:r>
      <w:r>
        <w:rPr>
          <w:rFonts w:hint="eastAsia" w:ascii="仿宋" w:hAnsi="仿宋" w:eastAsia="仿宋"/>
          <w:sz w:val="30"/>
          <w:szCs w:val="30"/>
        </w:rPr>
        <w:t>需求，确保了项目目标的实现和效果的可持续性</w:t>
      </w:r>
      <w:r>
        <w:rPr>
          <w:rFonts w:hint="eastAsia" w:ascii="仿宋" w:hAnsi="仿宋" w:eastAsia="仿宋"/>
          <w:sz w:val="30"/>
          <w:szCs w:val="30"/>
          <w:lang w:eastAsia="zh-CN"/>
        </w:rPr>
        <w:t>：在安全保卫工作方面，全年没有发生任何因安全管理不到位而导致的纠纷与案件；在车辆出入管理方面，对车辆出入的实际情况，设立了专门的交通疏导员，确保了政府大院的交通申通，车辆停放有序、安全；卫生保洁工作方面，确保了政府大院的卫生、整洁；在绿化养护管理方面，安排了专业人员对院内草坪、花卉、树木等定期进行修剪；会议服务工作方面，做好了后勤服务工作。</w:t>
      </w:r>
    </w:p>
    <w:p>
      <w:pPr>
        <w:pStyle w:val="7"/>
        <w:ind w:firstLine="600" w:firstLineChars="200"/>
        <w:rPr>
          <w:rFonts w:hint="eastAsia" w:ascii="仿宋" w:hAnsi="仿宋" w:eastAsia="仿宋"/>
          <w:color w:val="auto"/>
          <w:sz w:val="30"/>
          <w:szCs w:val="30"/>
        </w:rPr>
      </w:pPr>
      <w:r>
        <w:rPr>
          <w:rFonts w:hint="eastAsia" w:ascii="仿宋" w:hAnsi="仿宋" w:eastAsia="仿宋"/>
          <w:color w:val="auto"/>
          <w:sz w:val="30"/>
          <w:szCs w:val="30"/>
          <w:lang w:val="en-US" w:eastAsia="zh-CN"/>
        </w:rPr>
        <w:t>二是</w:t>
      </w:r>
      <w:r>
        <w:rPr>
          <w:rFonts w:hint="eastAsia" w:ascii="仿宋" w:hAnsi="仿宋" w:eastAsia="仿宋"/>
          <w:color w:val="auto"/>
          <w:sz w:val="30"/>
          <w:szCs w:val="30"/>
          <w:lang w:eastAsia="zh-CN"/>
        </w:rPr>
        <w:t>为政府工作人员创造了一个有序良好的工作环境</w:t>
      </w:r>
      <w:r>
        <w:rPr>
          <w:rFonts w:hint="eastAsia" w:ascii="仿宋" w:hAnsi="仿宋" w:eastAsia="仿宋"/>
          <w:color w:val="auto"/>
          <w:sz w:val="30"/>
          <w:szCs w:val="30"/>
        </w:rPr>
        <w:t>。</w:t>
      </w:r>
    </w:p>
    <w:p>
      <w:pPr>
        <w:pStyle w:val="7"/>
        <w:ind w:firstLine="600" w:firstLineChars="200"/>
        <w:rPr>
          <w:rFonts w:hint="eastAsia" w:ascii="仿宋" w:hAnsi="仿宋" w:eastAsia="仿宋"/>
          <w:color w:val="auto"/>
          <w:sz w:val="30"/>
          <w:szCs w:val="30"/>
        </w:rPr>
      </w:pPr>
      <w:r>
        <w:rPr>
          <w:rFonts w:hint="eastAsia" w:ascii="仿宋" w:hAnsi="仿宋" w:eastAsia="仿宋"/>
          <w:color w:val="auto"/>
          <w:sz w:val="30"/>
          <w:szCs w:val="30"/>
          <w:lang w:eastAsia="zh-CN"/>
        </w:rPr>
        <w:t>三是提高了机关大院文明、卫生程度，从而促进了文明、卫生机关建设，促进了南县的“三创”工作。</w:t>
      </w:r>
    </w:p>
    <w:p>
      <w:pPr>
        <w:pStyle w:val="7"/>
        <w:ind w:firstLine="482" w:firstLineChars="150"/>
        <w:rPr>
          <w:rFonts w:asciiTheme="majorEastAsia" w:hAnsiTheme="majorEastAsia" w:eastAsiaTheme="majorEastAsia"/>
          <w:b/>
          <w:sz w:val="32"/>
          <w:szCs w:val="32"/>
        </w:rPr>
      </w:pPr>
      <w:r>
        <w:rPr>
          <w:rFonts w:hint="eastAsia" w:asciiTheme="majorEastAsia" w:hAnsiTheme="majorEastAsia" w:eastAsiaTheme="majorEastAsia"/>
          <w:b/>
          <w:sz w:val="32"/>
          <w:szCs w:val="32"/>
        </w:rPr>
        <w:t>六、存在的主要问题</w:t>
      </w:r>
    </w:p>
    <w:p>
      <w:pPr>
        <w:pStyle w:val="7"/>
        <w:ind w:firstLine="600" w:firstLineChars="200"/>
        <w:rPr>
          <w:rFonts w:hint="eastAsia" w:ascii="仿宋" w:hAnsi="仿宋" w:eastAsia="仿宋"/>
          <w:sz w:val="30"/>
          <w:szCs w:val="30"/>
        </w:rPr>
      </w:pPr>
      <w:r>
        <w:rPr>
          <w:rFonts w:hint="eastAsia" w:ascii="仿宋" w:hAnsi="仿宋" w:eastAsia="仿宋"/>
          <w:sz w:val="30"/>
          <w:szCs w:val="30"/>
        </w:rPr>
        <w:t>南县机关事务服务中心2018年“一馆三中心”运行费专项工作经费在项目决策上合理，实施过程中领导重视，管理较规范，较好的达到了预期的绩效目标，但有些方面仍有不足，主要有：</w:t>
      </w:r>
    </w:p>
    <w:p>
      <w:pPr>
        <w:pStyle w:val="7"/>
        <w:ind w:firstLine="600" w:firstLineChars="200"/>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eastAsia="zh-CN"/>
        </w:rPr>
        <w:t>一</w:t>
      </w:r>
      <w:r>
        <w:rPr>
          <w:rFonts w:hint="eastAsia" w:ascii="仿宋" w:hAnsi="仿宋" w:eastAsia="仿宋"/>
          <w:sz w:val="30"/>
          <w:szCs w:val="30"/>
        </w:rPr>
        <w:t>)绩效目标申报工作有待完善。2018年度《专项资金绩效目标申报表》中</w:t>
      </w:r>
      <w:r>
        <w:rPr>
          <w:rFonts w:hint="eastAsia" w:ascii="仿宋" w:hAnsi="仿宋" w:eastAsia="仿宋"/>
          <w:sz w:val="30"/>
          <w:szCs w:val="30"/>
          <w:lang w:eastAsia="zh-CN"/>
        </w:rPr>
        <w:t>“一馆三中心”运行费</w:t>
      </w:r>
      <w:r>
        <w:rPr>
          <w:rFonts w:hint="eastAsia" w:ascii="仿宋" w:hAnsi="仿宋" w:eastAsia="仿宋"/>
          <w:sz w:val="30"/>
          <w:szCs w:val="30"/>
        </w:rPr>
        <w:t>专项各指标量化的确指性不强，如产出数量指标</w:t>
      </w:r>
      <w:r>
        <w:rPr>
          <w:rFonts w:hint="eastAsia" w:ascii="仿宋" w:hAnsi="仿宋" w:eastAsia="仿宋"/>
          <w:sz w:val="30"/>
          <w:szCs w:val="30"/>
          <w:lang w:eastAsia="zh-CN"/>
        </w:rPr>
        <w:t>“档案馆、政务中心、会议中心、后勤中心”，</w:t>
      </w:r>
      <w:r>
        <w:rPr>
          <w:rFonts w:hint="eastAsia" w:ascii="仿宋" w:hAnsi="仿宋" w:eastAsia="仿宋"/>
          <w:sz w:val="30"/>
          <w:szCs w:val="30"/>
        </w:rPr>
        <w:t>应填</w:t>
      </w:r>
      <w:r>
        <w:rPr>
          <w:rFonts w:hint="eastAsia" w:ascii="仿宋" w:hAnsi="仿宋" w:eastAsia="仿宋"/>
          <w:sz w:val="30"/>
          <w:szCs w:val="30"/>
          <w:lang w:eastAsia="zh-CN"/>
        </w:rPr>
        <w:t>列服务指标多少次（参考上年指标）</w:t>
      </w:r>
      <w:r>
        <w:rPr>
          <w:rFonts w:hint="eastAsia" w:ascii="仿宋" w:hAnsi="仿宋" w:eastAsia="仿宋"/>
          <w:sz w:val="30"/>
          <w:szCs w:val="30"/>
        </w:rPr>
        <w:t>，指标值中却填列的是质化指标100%。</w:t>
      </w:r>
    </w:p>
    <w:p>
      <w:pPr>
        <w:pStyle w:val="7"/>
        <w:ind w:firstLine="600" w:firstLineChars="200"/>
        <w:rPr>
          <w:rFonts w:hint="eastAsia" w:ascii="仿宋" w:hAnsi="仿宋" w:eastAsia="仿宋"/>
          <w:sz w:val="30"/>
          <w:szCs w:val="30"/>
        </w:rPr>
      </w:pPr>
      <w:r>
        <w:rPr>
          <w:rFonts w:hint="eastAsia" w:ascii="仿宋" w:hAnsi="仿宋" w:eastAsia="仿宋"/>
          <w:sz w:val="30"/>
          <w:szCs w:val="30"/>
        </w:rPr>
        <w:t>(二)项目管理制度不完善。项目单位虽制定了专项资金管理办法，但是对项目申报、资金拔付及使用、资金的监督检查等均没有详细规定。</w:t>
      </w:r>
    </w:p>
    <w:p>
      <w:pPr>
        <w:pStyle w:val="7"/>
        <w:ind w:left="0" w:leftChars="0" w:firstLine="683" w:firstLineChars="228"/>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eastAsia="zh-CN"/>
        </w:rPr>
        <w:t>三</w:t>
      </w:r>
      <w:r>
        <w:rPr>
          <w:rFonts w:hint="eastAsia" w:ascii="仿宋" w:hAnsi="仿宋" w:eastAsia="仿宋"/>
          <w:sz w:val="30"/>
          <w:szCs w:val="30"/>
        </w:rPr>
        <w:t>)会计核算工作欠规范。1、在账务上，该项目2018年部门预算单位经费安排表中，明确该项目为“专项商品和服务支出-其他商品和服务支出-</w:t>
      </w:r>
      <w:r>
        <w:rPr>
          <w:rFonts w:hint="eastAsia" w:ascii="仿宋" w:hAnsi="仿宋" w:eastAsia="仿宋"/>
          <w:sz w:val="30"/>
          <w:szCs w:val="30"/>
          <w:lang w:eastAsia="zh-CN"/>
        </w:rPr>
        <w:t>“一馆三中心”运行费</w:t>
      </w:r>
      <w:r>
        <w:rPr>
          <w:rFonts w:hint="eastAsia" w:ascii="仿宋" w:hAnsi="仿宋" w:eastAsia="仿宋"/>
          <w:sz w:val="30"/>
          <w:szCs w:val="30"/>
        </w:rPr>
        <w:t>的经济类别，但该专项经费使用过程中，在“</w:t>
      </w:r>
      <w:r>
        <w:rPr>
          <w:rFonts w:hint="eastAsia" w:ascii="仿宋" w:hAnsi="仿宋" w:eastAsia="仿宋"/>
          <w:sz w:val="30"/>
          <w:szCs w:val="30"/>
          <w:lang w:eastAsia="zh-CN"/>
        </w:rPr>
        <w:t>事业支出</w:t>
      </w:r>
      <w:r>
        <w:rPr>
          <w:rFonts w:hint="eastAsia" w:ascii="仿宋" w:hAnsi="仿宋" w:eastAsia="仿宋"/>
          <w:sz w:val="30"/>
          <w:szCs w:val="30"/>
        </w:rPr>
        <w:t>”</w:t>
      </w:r>
      <w:r>
        <w:rPr>
          <w:rFonts w:hint="eastAsia" w:ascii="仿宋" w:hAnsi="仿宋" w:eastAsia="仿宋"/>
          <w:sz w:val="30"/>
          <w:szCs w:val="30"/>
          <w:lang w:eastAsia="zh-CN"/>
        </w:rPr>
        <w:t>和“其他资金支出”科</w:t>
      </w:r>
      <w:r>
        <w:rPr>
          <w:rFonts w:hint="eastAsia" w:ascii="仿宋" w:hAnsi="仿宋" w:eastAsia="仿宋"/>
          <w:sz w:val="30"/>
          <w:szCs w:val="30"/>
        </w:rPr>
        <w:t>目列支；2、在资金使用上，项目的开支是使用的财政下拨的如下项目资金：①在“其他支出</w:t>
      </w:r>
      <w:r>
        <w:rPr>
          <w:rFonts w:hint="eastAsia" w:ascii="仿宋" w:hAnsi="仿宋" w:eastAsia="仿宋"/>
          <w:sz w:val="30"/>
          <w:szCs w:val="30"/>
          <w:lang w:val="en-US" w:eastAsia="zh-CN"/>
        </w:rPr>
        <w:t>-会议中心日常用品开支</w:t>
      </w:r>
      <w:r>
        <w:rPr>
          <w:rFonts w:hint="eastAsia" w:ascii="仿宋" w:hAnsi="仿宋" w:eastAsia="仿宋"/>
          <w:sz w:val="30"/>
          <w:szCs w:val="30"/>
        </w:rPr>
        <w:t>”下列支</w:t>
      </w:r>
      <w:r>
        <w:rPr>
          <w:rFonts w:hint="eastAsia" w:ascii="仿宋" w:hAnsi="仿宋" w:eastAsia="仿宋"/>
          <w:sz w:val="30"/>
          <w:szCs w:val="30"/>
          <w:lang w:val="en-US" w:eastAsia="zh-CN"/>
        </w:rPr>
        <w:t>152</w:t>
      </w:r>
      <w:r>
        <w:rPr>
          <w:rFonts w:hint="eastAsia" w:ascii="仿宋" w:hAnsi="仿宋" w:eastAsia="仿宋"/>
          <w:sz w:val="30"/>
          <w:szCs w:val="30"/>
        </w:rPr>
        <w:t>,1</w:t>
      </w:r>
      <w:r>
        <w:rPr>
          <w:rFonts w:hint="eastAsia" w:ascii="仿宋" w:hAnsi="仿宋" w:eastAsia="仿宋"/>
          <w:sz w:val="30"/>
          <w:szCs w:val="30"/>
          <w:lang w:val="en-US" w:eastAsia="zh-CN"/>
        </w:rPr>
        <w:t>80</w:t>
      </w:r>
      <w:r>
        <w:rPr>
          <w:rFonts w:hint="eastAsia" w:ascii="仿宋" w:hAnsi="仿宋" w:eastAsia="仿宋"/>
          <w:sz w:val="30"/>
          <w:szCs w:val="30"/>
        </w:rPr>
        <w:t>.0</w:t>
      </w:r>
      <w:r>
        <w:rPr>
          <w:rFonts w:hint="eastAsia" w:ascii="仿宋" w:hAnsi="仿宋" w:eastAsia="仿宋"/>
          <w:sz w:val="30"/>
          <w:szCs w:val="30"/>
          <w:lang w:val="en-US" w:eastAsia="zh-CN"/>
        </w:rPr>
        <w:t>0</w:t>
      </w:r>
      <w:r>
        <w:rPr>
          <w:rFonts w:hint="eastAsia" w:ascii="仿宋" w:hAnsi="仿宋" w:eastAsia="仿宋"/>
          <w:sz w:val="30"/>
          <w:szCs w:val="30"/>
        </w:rPr>
        <w:t>元；</w:t>
      </w:r>
      <w:r>
        <w:rPr>
          <w:rFonts w:hint="eastAsia" w:ascii="仿宋" w:hAnsi="仿宋" w:eastAsia="仿宋"/>
          <w:sz w:val="30"/>
          <w:szCs w:val="30"/>
          <w:lang w:eastAsia="zh-CN"/>
        </w:rPr>
        <w:t>②在“其他商品和服务支出</w:t>
      </w:r>
      <w:r>
        <w:rPr>
          <w:rFonts w:hint="eastAsia" w:ascii="仿宋" w:hAnsi="仿宋" w:eastAsia="仿宋"/>
          <w:sz w:val="30"/>
          <w:szCs w:val="30"/>
          <w:lang w:val="en-US" w:eastAsia="zh-CN"/>
        </w:rPr>
        <w:t>-中央空调清洗</w:t>
      </w:r>
      <w:r>
        <w:rPr>
          <w:rFonts w:hint="eastAsia" w:ascii="仿宋" w:hAnsi="仿宋" w:eastAsia="仿宋"/>
          <w:sz w:val="30"/>
          <w:szCs w:val="30"/>
          <w:lang w:eastAsia="zh-CN"/>
        </w:rPr>
        <w:t>”下列支16,600.00元；</w:t>
      </w:r>
      <w:r>
        <w:rPr>
          <w:rFonts w:hint="eastAsia" w:ascii="仿宋" w:hAnsi="仿宋" w:eastAsia="仿宋"/>
          <w:sz w:val="30"/>
          <w:szCs w:val="30"/>
          <w:lang w:val="en-US" w:eastAsia="zh-CN"/>
        </w:rPr>
        <w:t>③在“</w:t>
      </w:r>
      <w:r>
        <w:rPr>
          <w:rFonts w:hint="eastAsia" w:ascii="仿宋" w:hAnsi="仿宋" w:eastAsia="仿宋"/>
          <w:sz w:val="30"/>
          <w:szCs w:val="30"/>
          <w:lang w:eastAsia="zh-CN"/>
        </w:rPr>
        <w:t>其他商品和服务支出</w:t>
      </w:r>
      <w:r>
        <w:rPr>
          <w:rFonts w:hint="eastAsia" w:ascii="仿宋" w:hAnsi="仿宋" w:eastAsia="仿宋"/>
          <w:sz w:val="30"/>
          <w:szCs w:val="30"/>
          <w:lang w:val="en-US" w:eastAsia="zh-CN"/>
        </w:rPr>
        <w:t>-中央空调维护”下列支151</w:t>
      </w:r>
      <w:bookmarkStart w:id="0" w:name="_GoBack"/>
      <w:r>
        <w:rPr>
          <w:rFonts w:hint="eastAsia" w:ascii="仿宋" w:hAnsi="仿宋" w:eastAsia="仿宋"/>
          <w:sz w:val="30"/>
          <w:szCs w:val="30"/>
          <w:lang w:eastAsia="zh-CN"/>
        </w:rPr>
        <w:t>,</w:t>
      </w:r>
      <w:bookmarkEnd w:id="0"/>
      <w:r>
        <w:rPr>
          <w:rFonts w:hint="eastAsia" w:ascii="仿宋" w:hAnsi="仿宋" w:eastAsia="仿宋"/>
          <w:sz w:val="30"/>
          <w:szCs w:val="30"/>
          <w:lang w:val="en-US" w:eastAsia="zh-CN"/>
        </w:rPr>
        <w:t>480.00元，</w:t>
      </w:r>
      <w:r>
        <w:rPr>
          <w:rFonts w:hint="eastAsia" w:ascii="仿宋" w:hAnsi="仿宋" w:eastAsia="仿宋"/>
          <w:sz w:val="30"/>
          <w:szCs w:val="30"/>
        </w:rPr>
        <w:t>未按财政资金用途使用资金，对财政拨入的资金没有实施专户管理、单独入账，而是统收统入</w:t>
      </w:r>
      <w:r>
        <w:rPr>
          <w:rFonts w:hint="eastAsia" w:ascii="仿宋" w:hAnsi="仿宋" w:eastAsia="仿宋"/>
          <w:sz w:val="30"/>
          <w:szCs w:val="30"/>
          <w:lang w:eastAsia="zh-CN"/>
        </w:rPr>
        <w:t>。</w:t>
      </w:r>
    </w:p>
    <w:p>
      <w:pPr>
        <w:pStyle w:val="7"/>
        <w:ind w:left="0" w:leftChars="0" w:firstLine="683" w:firstLineChars="228"/>
        <w:rPr>
          <w:rFonts w:hint="eastAsia" w:ascii="仿宋" w:hAnsi="仿宋" w:eastAsia="仿宋"/>
          <w:color w:val="558ED5" w:themeColor="text2" w:themeTint="99"/>
          <w:sz w:val="30"/>
          <w:szCs w:val="30"/>
          <w:lang w:eastAsia="zh-CN"/>
          <w14:textFill>
            <w14:solidFill>
              <w14:schemeClr w14:val="tx2">
                <w14:lumMod w14:val="60000"/>
                <w14:lumOff w14:val="40000"/>
              </w14:schemeClr>
            </w14:solidFill>
          </w14:textFill>
        </w:rPr>
      </w:pPr>
      <w:r>
        <w:rPr>
          <w:rFonts w:hint="eastAsia" w:ascii="仿宋" w:hAnsi="仿宋" w:eastAsia="仿宋"/>
          <w:sz w:val="30"/>
          <w:szCs w:val="30"/>
        </w:rPr>
        <w:t>(</w:t>
      </w:r>
      <w:r>
        <w:rPr>
          <w:rFonts w:hint="eastAsia" w:ascii="仿宋" w:hAnsi="仿宋" w:eastAsia="仿宋"/>
          <w:sz w:val="30"/>
          <w:szCs w:val="30"/>
          <w:lang w:eastAsia="zh-CN"/>
        </w:rPr>
        <w:t>四</w:t>
      </w:r>
      <w:r>
        <w:rPr>
          <w:rFonts w:hint="eastAsia" w:ascii="仿宋" w:hAnsi="仿宋" w:eastAsia="仿宋"/>
          <w:sz w:val="30"/>
          <w:szCs w:val="30"/>
        </w:rPr>
        <w:t>)</w:t>
      </w:r>
      <w:r>
        <w:rPr>
          <w:rFonts w:hint="eastAsia" w:ascii="仿宋" w:hAnsi="仿宋" w:eastAsia="仿宋"/>
          <w:sz w:val="30"/>
          <w:szCs w:val="30"/>
          <w:lang w:val="en-US" w:eastAsia="zh-CN"/>
        </w:rPr>
        <w:t>成本控制欠佳</w:t>
      </w:r>
      <w:r>
        <w:rPr>
          <w:rFonts w:hint="eastAsia" w:ascii="仿宋" w:hAnsi="仿宋" w:eastAsia="仿宋"/>
          <w:sz w:val="30"/>
          <w:szCs w:val="30"/>
        </w:rPr>
        <w:t>。</w:t>
      </w:r>
      <w:r>
        <w:rPr>
          <w:rFonts w:hint="eastAsia" w:ascii="仿宋" w:hAnsi="仿宋" w:eastAsia="仿宋"/>
          <w:sz w:val="30"/>
          <w:szCs w:val="30"/>
          <w:lang w:eastAsia="zh-CN"/>
        </w:rPr>
        <w:t>“一馆三中心”支行费专项</w:t>
      </w:r>
      <w:r>
        <w:rPr>
          <w:rFonts w:hint="eastAsia" w:ascii="仿宋" w:hAnsi="仿宋" w:eastAsia="仿宋"/>
          <w:sz w:val="30"/>
          <w:szCs w:val="30"/>
        </w:rPr>
        <w:t>资金</w:t>
      </w:r>
      <w:r>
        <w:rPr>
          <w:rFonts w:hint="eastAsia" w:ascii="仿宋" w:hAnsi="仿宋" w:eastAsia="仿宋"/>
          <w:sz w:val="30"/>
          <w:szCs w:val="30"/>
          <w:lang w:eastAsia="zh-CN"/>
        </w:rPr>
        <w:t>预算</w:t>
      </w:r>
      <w:r>
        <w:rPr>
          <w:rFonts w:hint="eastAsia" w:ascii="仿宋" w:hAnsi="仿宋" w:eastAsia="仿宋"/>
          <w:sz w:val="30"/>
          <w:szCs w:val="30"/>
        </w:rPr>
        <w:t>2,420,000.00元，实际使用资金2,428,409.71元，</w:t>
      </w:r>
      <w:r>
        <w:rPr>
          <w:rFonts w:hint="eastAsia" w:ascii="仿宋" w:hAnsi="仿宋" w:eastAsia="仿宋"/>
          <w:sz w:val="30"/>
          <w:szCs w:val="30"/>
          <w:lang w:eastAsia="zh-CN"/>
        </w:rPr>
        <w:t>项目资金超出年初</w:t>
      </w:r>
      <w:r>
        <w:rPr>
          <w:rFonts w:hint="eastAsia" w:ascii="仿宋" w:hAnsi="仿宋" w:eastAsia="仿宋"/>
          <w:sz w:val="30"/>
          <w:szCs w:val="30"/>
        </w:rPr>
        <w:t>预算</w:t>
      </w:r>
      <w:r>
        <w:rPr>
          <w:rFonts w:hint="eastAsia" w:ascii="仿宋" w:hAnsi="仿宋" w:eastAsia="仿宋"/>
          <w:sz w:val="30"/>
          <w:szCs w:val="30"/>
          <w:lang w:val="en-US" w:eastAsia="zh-CN"/>
        </w:rPr>
        <w:t>8,409.71</w:t>
      </w:r>
      <w:r>
        <w:rPr>
          <w:rFonts w:hint="eastAsia" w:ascii="仿宋" w:hAnsi="仿宋" w:eastAsia="仿宋"/>
          <w:sz w:val="30"/>
          <w:szCs w:val="30"/>
        </w:rPr>
        <w:t>元。</w:t>
      </w:r>
    </w:p>
    <w:p>
      <w:pPr>
        <w:pStyle w:val="7"/>
        <w:ind w:left="0" w:leftChars="0" w:firstLine="683" w:firstLineChars="228"/>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eastAsia="zh-CN"/>
        </w:rPr>
        <w:t>五</w:t>
      </w:r>
      <w:r>
        <w:rPr>
          <w:rFonts w:hint="eastAsia" w:ascii="仿宋" w:hAnsi="仿宋" w:eastAsia="仿宋"/>
          <w:sz w:val="30"/>
          <w:szCs w:val="30"/>
        </w:rPr>
        <w:t>)监督检查工作未到位，有待加强。监督检查是保证预算执行的重要手段，通过实施内部监督检查，可以及时查找并督促整改财政管理中存在的问题，发挥监督预算、纠偏、评价及监管职能 ，推动财政管理更加规范、科学、合理、高效。本工作专项没有受到财政或主管部门的监督检查。</w:t>
      </w:r>
    </w:p>
    <w:p>
      <w:pPr>
        <w:pStyle w:val="7"/>
        <w:ind w:left="0" w:leftChars="0" w:firstLine="683" w:firstLineChars="228"/>
        <w:rPr>
          <w:rFonts w:hint="eastAsia" w:ascii="仿宋" w:hAnsi="仿宋" w:eastAsia="仿宋"/>
          <w:sz w:val="30"/>
          <w:szCs w:val="30"/>
          <w:lang w:val="en-US" w:eastAsia="zh-CN"/>
        </w:rPr>
      </w:pPr>
      <w:r>
        <w:rPr>
          <w:rFonts w:hint="eastAsia" w:ascii="仿宋" w:hAnsi="仿宋" w:eastAsia="仿宋"/>
          <w:sz w:val="30"/>
          <w:szCs w:val="30"/>
          <w:lang w:val="en-US" w:eastAsia="zh-CN"/>
        </w:rPr>
        <w:t>(六)资料收集欠完备,绩效自评报告质量有待提高。评价人员通过查阅相关项目资料和档案，认为项目单位自评资料报送较为及时、数据基本准确，但提交的绩效自评报告中，对项目的立项依据（拔付依据）、项目管理制度的建立及执行情况以及存大的问题和相关建议等方面表述的不是很清楚，绩效自评工作不够全面，绩效自评报告质量有待提高。</w:t>
      </w:r>
    </w:p>
    <w:p>
      <w:pPr>
        <w:pStyle w:val="7"/>
        <w:ind w:firstLine="640"/>
        <w:rPr>
          <w:rFonts w:asciiTheme="majorEastAsia" w:hAnsiTheme="majorEastAsia" w:eastAsiaTheme="majorEastAsia"/>
          <w:b/>
          <w:bCs/>
          <w:sz w:val="32"/>
          <w:szCs w:val="32"/>
        </w:rPr>
      </w:pPr>
      <w:r>
        <w:rPr>
          <w:rFonts w:hint="eastAsia" w:asciiTheme="majorEastAsia" w:hAnsiTheme="majorEastAsia" w:eastAsiaTheme="majorEastAsia"/>
          <w:b/>
          <w:bCs/>
          <w:sz w:val="32"/>
          <w:szCs w:val="32"/>
        </w:rPr>
        <w:t>七、建议</w:t>
      </w:r>
    </w:p>
    <w:p>
      <w:pPr>
        <w:pStyle w:val="7"/>
        <w:ind w:firstLine="600" w:firstLineChars="200"/>
        <w:rPr>
          <w:rFonts w:hint="eastAsia" w:ascii="仿宋" w:hAnsi="仿宋" w:eastAsia="仿宋"/>
          <w:sz w:val="30"/>
          <w:szCs w:val="30"/>
        </w:rPr>
      </w:pPr>
      <w:r>
        <w:rPr>
          <w:rFonts w:hint="eastAsia" w:ascii="仿宋" w:hAnsi="仿宋" w:eastAsia="仿宋"/>
          <w:sz w:val="30"/>
          <w:szCs w:val="30"/>
        </w:rPr>
        <w:t>(一)加强绩效管理工作理论学习，提高绩效目标申报质量，做到绩效目标明确、各指标细化、量化准确。</w:t>
      </w:r>
    </w:p>
    <w:p>
      <w:pPr>
        <w:pStyle w:val="7"/>
        <w:ind w:firstLine="600" w:firstLineChars="200"/>
        <w:rPr>
          <w:rFonts w:hint="eastAsia" w:ascii="仿宋" w:hAnsi="仿宋" w:eastAsia="仿宋"/>
          <w:sz w:val="30"/>
          <w:szCs w:val="30"/>
        </w:rPr>
      </w:pPr>
      <w:r>
        <w:rPr>
          <w:rFonts w:hint="eastAsia" w:ascii="仿宋" w:hAnsi="仿宋" w:eastAsia="仿宋"/>
          <w:sz w:val="30"/>
          <w:szCs w:val="30"/>
        </w:rPr>
        <w:t>(二)完善项目管理制度和专项资金管理办法，使各项目在立项、申报、批复及执行过程中均有据可查，有章有依；在专项资金使用上应对资金的申请、拔付，使用的范围、标准以及监督检查等有明确的规定，使制度和办法贯穿于整个项目的始终。</w:t>
      </w:r>
    </w:p>
    <w:p>
      <w:pPr>
        <w:pStyle w:val="7"/>
        <w:ind w:firstLine="600" w:firstLineChars="200"/>
        <w:rPr>
          <w:rFonts w:hint="eastAsia" w:ascii="仿宋" w:hAnsi="仿宋" w:eastAsia="仿宋"/>
          <w:sz w:val="30"/>
          <w:szCs w:val="30"/>
        </w:rPr>
      </w:pPr>
      <w:r>
        <w:rPr>
          <w:rFonts w:hint="eastAsia" w:ascii="仿宋" w:hAnsi="仿宋" w:eastAsia="仿宋"/>
          <w:sz w:val="30"/>
          <w:szCs w:val="30"/>
        </w:rPr>
        <w:t>(三)加强会计核算工作，严格按准则要求进行账务处理，专项资金坚决实行“专人管理、专户储存、专账核算、专项使用”的原则，在专项资金拨入时努力做到来源明确并单独核算，所有支出尽量纳入财政预算架构。</w:t>
      </w:r>
    </w:p>
    <w:p>
      <w:pPr>
        <w:pStyle w:val="7"/>
        <w:ind w:firstLine="600" w:firstLineChars="200"/>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eastAsia="zh-CN"/>
        </w:rPr>
        <w:t>四</w:t>
      </w:r>
      <w:r>
        <w:rPr>
          <w:rFonts w:hint="eastAsia" w:ascii="仿宋" w:hAnsi="仿宋" w:eastAsia="仿宋"/>
          <w:sz w:val="30"/>
          <w:szCs w:val="30"/>
        </w:rPr>
        <w:t>)努力提升预算的准确性和严肃性，在预算范围内控制成本支出。</w:t>
      </w:r>
    </w:p>
    <w:p>
      <w:pPr>
        <w:pStyle w:val="7"/>
        <w:ind w:firstLine="600" w:firstLineChars="200"/>
        <w:rPr>
          <w:rFonts w:hint="eastAsia" w:ascii="仿宋" w:hAnsi="仿宋" w:eastAsia="仿宋"/>
          <w:sz w:val="30"/>
          <w:szCs w:val="30"/>
        </w:rPr>
      </w:pPr>
      <w:r>
        <w:rPr>
          <w:rFonts w:hint="eastAsia" w:ascii="仿宋" w:hAnsi="仿宋" w:eastAsia="仿宋"/>
          <w:sz w:val="30"/>
          <w:szCs w:val="30"/>
        </w:rPr>
        <w:t>(五)为了保证财政预算的执行质量，杜绝暗箱操作或腐败行为，保证财政预算的编制效果，因而必须要采取切实措施加强对预算执行情况的监督检查，以规范各有关预算执行部门的行为。</w:t>
      </w:r>
    </w:p>
    <w:p>
      <w:pPr>
        <w:pStyle w:val="7"/>
        <w:ind w:firstLine="600" w:firstLineChars="200"/>
        <w:rPr>
          <w:rFonts w:hint="eastAsia" w:ascii="仿宋" w:hAnsi="仿宋" w:eastAsia="仿宋"/>
          <w:sz w:val="28"/>
          <w:szCs w:val="28"/>
        </w:rPr>
      </w:pPr>
      <w:r>
        <w:rPr>
          <w:rFonts w:hint="eastAsia" w:ascii="仿宋" w:hAnsi="仿宋" w:eastAsia="仿宋"/>
          <w:sz w:val="30"/>
          <w:szCs w:val="30"/>
        </w:rPr>
        <w:t>(六)提高认识，努力提高资料收集及项目绩效自评水平。全面绩效评价工作已经提升到了党的政策高度，因此绩效评价工作也是一个常态性的重要工作，资料收集完备以及项目自评报告的水平也直接反映了项目单位的重视程度及专项工作做得好坏的重要参考</w:t>
      </w:r>
      <w:r>
        <w:rPr>
          <w:rFonts w:hint="eastAsia" w:ascii="仿宋" w:hAnsi="仿宋" w:eastAsia="仿宋"/>
          <w:sz w:val="28"/>
          <w:szCs w:val="28"/>
        </w:rPr>
        <w:t>。</w:t>
      </w:r>
    </w:p>
    <w:p>
      <w:pPr>
        <w:pStyle w:val="7"/>
        <w:ind w:firstLine="6160" w:firstLineChars="2200"/>
        <w:rPr>
          <w:rFonts w:hint="eastAsia" w:ascii="仿宋" w:hAnsi="仿宋" w:eastAsia="仿宋"/>
          <w:sz w:val="28"/>
          <w:szCs w:val="28"/>
        </w:rPr>
      </w:pPr>
    </w:p>
    <w:p>
      <w:pPr>
        <w:pStyle w:val="7"/>
        <w:ind w:firstLine="6160" w:firstLineChars="2200"/>
        <w:rPr>
          <w:rFonts w:hint="eastAsia" w:ascii="仿宋" w:hAnsi="仿宋" w:eastAsia="仿宋"/>
          <w:sz w:val="28"/>
          <w:szCs w:val="28"/>
        </w:rPr>
      </w:pPr>
    </w:p>
    <w:p>
      <w:pPr>
        <w:pStyle w:val="7"/>
        <w:ind w:firstLine="6160" w:firstLineChars="2200"/>
        <w:rPr>
          <w:rFonts w:hint="eastAsia" w:ascii="仿宋" w:hAnsi="仿宋" w:eastAsia="仿宋"/>
          <w:sz w:val="28"/>
          <w:szCs w:val="28"/>
        </w:rPr>
      </w:pPr>
    </w:p>
    <w:p>
      <w:pPr>
        <w:pStyle w:val="7"/>
        <w:ind w:firstLine="6160" w:firstLineChars="2200"/>
        <w:rPr>
          <w:rFonts w:hint="eastAsia" w:ascii="仿宋" w:hAnsi="仿宋" w:eastAsia="仿宋"/>
          <w:sz w:val="28"/>
          <w:szCs w:val="28"/>
        </w:rPr>
      </w:pPr>
    </w:p>
    <w:p>
      <w:pPr>
        <w:pStyle w:val="7"/>
        <w:ind w:firstLine="6160" w:firstLineChars="2200"/>
        <w:rPr>
          <w:rFonts w:ascii="仿宋" w:hAnsi="仿宋" w:eastAsia="仿宋"/>
          <w:sz w:val="28"/>
          <w:szCs w:val="28"/>
        </w:rPr>
      </w:pPr>
      <w:r>
        <w:rPr>
          <w:rFonts w:hint="eastAsia" w:ascii="仿宋" w:hAnsi="仿宋" w:eastAsia="仿宋"/>
          <w:sz w:val="28"/>
          <w:szCs w:val="28"/>
        </w:rPr>
        <w:t>2019年</w:t>
      </w:r>
      <w:r>
        <w:rPr>
          <w:rFonts w:hint="eastAsia" w:ascii="仿宋" w:hAnsi="仿宋" w:eastAsia="仿宋"/>
          <w:sz w:val="28"/>
          <w:szCs w:val="28"/>
          <w:lang w:val="en-US" w:eastAsia="zh-CN"/>
        </w:rPr>
        <w:t>6</w:t>
      </w:r>
      <w:r>
        <w:rPr>
          <w:rFonts w:hint="eastAsia" w:ascii="仿宋" w:hAnsi="仿宋" w:eastAsia="仿宋"/>
          <w:sz w:val="28"/>
          <w:szCs w:val="28"/>
        </w:rPr>
        <w:t>月</w:t>
      </w:r>
      <w:r>
        <w:rPr>
          <w:rFonts w:hint="eastAsia" w:ascii="仿宋" w:hAnsi="仿宋" w:eastAsia="仿宋"/>
          <w:sz w:val="28"/>
          <w:szCs w:val="28"/>
          <w:lang w:val="en-US" w:eastAsia="zh-CN"/>
        </w:rPr>
        <w:t>13</w:t>
      </w:r>
      <w:r>
        <w:rPr>
          <w:rFonts w:hint="eastAsia" w:ascii="仿宋" w:hAnsi="仿宋" w:eastAsia="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79B"/>
    <w:rsid w:val="000A4E3A"/>
    <w:rsid w:val="001135CD"/>
    <w:rsid w:val="00122845"/>
    <w:rsid w:val="00184877"/>
    <w:rsid w:val="00192988"/>
    <w:rsid w:val="00216E3E"/>
    <w:rsid w:val="00230A8B"/>
    <w:rsid w:val="00344374"/>
    <w:rsid w:val="00382315"/>
    <w:rsid w:val="00383F7D"/>
    <w:rsid w:val="003F5513"/>
    <w:rsid w:val="004259F6"/>
    <w:rsid w:val="00436364"/>
    <w:rsid w:val="00443FAD"/>
    <w:rsid w:val="0045022D"/>
    <w:rsid w:val="004C4C94"/>
    <w:rsid w:val="004F1790"/>
    <w:rsid w:val="0063151F"/>
    <w:rsid w:val="006433BF"/>
    <w:rsid w:val="006445D1"/>
    <w:rsid w:val="006C06A3"/>
    <w:rsid w:val="006C0C7C"/>
    <w:rsid w:val="006C5ECB"/>
    <w:rsid w:val="006F5DB2"/>
    <w:rsid w:val="007C479B"/>
    <w:rsid w:val="007F0D6F"/>
    <w:rsid w:val="008476D9"/>
    <w:rsid w:val="00851A90"/>
    <w:rsid w:val="00962838"/>
    <w:rsid w:val="00A103EB"/>
    <w:rsid w:val="00A74491"/>
    <w:rsid w:val="00AE5754"/>
    <w:rsid w:val="00B52AEA"/>
    <w:rsid w:val="00C31D03"/>
    <w:rsid w:val="00C5451A"/>
    <w:rsid w:val="00C977E6"/>
    <w:rsid w:val="00CC6F0D"/>
    <w:rsid w:val="00D96BC5"/>
    <w:rsid w:val="00E2302E"/>
    <w:rsid w:val="00EA5633"/>
    <w:rsid w:val="00F11F5A"/>
    <w:rsid w:val="00FF5F95"/>
    <w:rsid w:val="073C4B29"/>
    <w:rsid w:val="07C7099F"/>
    <w:rsid w:val="0F80391C"/>
    <w:rsid w:val="152E5EEC"/>
    <w:rsid w:val="2719110D"/>
    <w:rsid w:val="345D27B8"/>
    <w:rsid w:val="37885DF4"/>
    <w:rsid w:val="3F357C88"/>
    <w:rsid w:val="420F1B9A"/>
    <w:rsid w:val="480C59EA"/>
    <w:rsid w:val="4A3E2980"/>
    <w:rsid w:val="4BB22F56"/>
    <w:rsid w:val="50977AC5"/>
    <w:rsid w:val="51823560"/>
    <w:rsid w:val="53E12E5C"/>
    <w:rsid w:val="560866F6"/>
    <w:rsid w:val="56ED6BDD"/>
    <w:rsid w:val="577E2B19"/>
    <w:rsid w:val="5EB11C0D"/>
    <w:rsid w:val="72A03FF2"/>
    <w:rsid w:val="7DEF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7">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 w:type="paragraph" w:styleId="8">
    <w:name w:val="List Paragraph"/>
    <w:basedOn w:val="1"/>
    <w:qFormat/>
    <w:uiPriority w:val="34"/>
    <w:pPr>
      <w:ind w:firstLine="420" w:firstLineChars="200"/>
    </w:p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 w:type="paragraph" w:customStyle="1" w:styleId="11">
    <w:name w:val="p0"/>
    <w:basedOn w:val="1"/>
    <w:qFormat/>
    <w:uiPriority w:val="0"/>
    <w:pPr>
      <w:spacing w:before="100" w:beforeAutospacing="1" w:after="100" w:afterAutospacing="1" w:line="240" w:lineRule="auto"/>
    </w:pPr>
    <w:rPr>
      <w:rFonts w:ascii="宋体" w:hAnsi="宋体" w:eastAsia="宋体" w:cs="宋体"/>
      <w:color w:val="000000"/>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ADC77-5363-46D2-BF98-E7F2A3A56A0A}">
  <ds:schemaRefs/>
</ds:datastoreItem>
</file>

<file path=docProps/app.xml><?xml version="1.0" encoding="utf-8"?>
<Properties xmlns="http://schemas.openxmlformats.org/officeDocument/2006/extended-properties" xmlns:vt="http://schemas.openxmlformats.org/officeDocument/2006/docPropsVTypes">
  <Template>Normal</Template>
  <Pages>7</Pages>
  <Words>601</Words>
  <Characters>3432</Characters>
  <Lines>28</Lines>
  <Paragraphs>8</Paragraphs>
  <TotalTime>2</TotalTime>
  <ScaleCrop>false</ScaleCrop>
  <LinksUpToDate>false</LinksUpToDate>
  <CharactersWithSpaces>4025</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2019-06-06T07:34:00Z</dcterms:created>
  <dc:creator>Administrator</dc:creator>
  <cp:lastModifiedBy>Administrator</cp:lastModifiedBy>
  <dcterms:modified xsi:type="dcterms:W3CDTF">2019-07-09T14:22:52Z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