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900" w:lineRule="atLeast"/>
        <w:jc w:val="center"/>
        <w:outlineLvl w:val="0"/>
        <w:rPr>
          <w:rFonts w:hint="default" w:ascii="微软雅黑" w:hAnsi="微软雅黑" w:eastAsia="微软雅黑" w:cs="宋体"/>
          <w:b/>
          <w:bCs/>
          <w:color w:val="333333"/>
          <w:kern w:val="36"/>
          <w:sz w:val="36"/>
          <w:szCs w:val="36"/>
          <w:lang w:val="en-US"/>
        </w:rPr>
      </w:pPr>
      <w:r>
        <w:rPr>
          <w:rFonts w:hint="eastAsia" w:ascii="微软雅黑" w:hAnsi="微软雅黑" w:eastAsia="微软雅黑" w:cs="宋体"/>
          <w:b/>
          <w:bCs/>
          <w:color w:val="333333"/>
          <w:kern w:val="36"/>
          <w:sz w:val="36"/>
          <w:szCs w:val="36"/>
        </w:rPr>
        <w:t>南县</w:t>
      </w:r>
      <w:r>
        <w:rPr>
          <w:rFonts w:hint="eastAsia" w:ascii="微软雅黑" w:hAnsi="微软雅黑" w:eastAsia="微软雅黑" w:cs="宋体"/>
          <w:b/>
          <w:bCs/>
          <w:color w:val="333333"/>
          <w:kern w:val="36"/>
          <w:sz w:val="36"/>
          <w:szCs w:val="36"/>
          <w:lang w:eastAsia="zh-CN"/>
        </w:rPr>
        <w:t>广播电视台</w:t>
      </w:r>
      <w:r>
        <w:rPr>
          <w:rFonts w:hint="eastAsia" w:ascii="微软雅黑" w:hAnsi="微软雅黑" w:eastAsia="微软雅黑" w:cs="宋体"/>
          <w:b/>
          <w:bCs/>
          <w:color w:val="333333"/>
          <w:kern w:val="36"/>
          <w:sz w:val="36"/>
          <w:szCs w:val="36"/>
        </w:rPr>
        <w:t>2018年</w:t>
      </w:r>
      <w:r>
        <w:rPr>
          <w:rFonts w:hint="eastAsia" w:ascii="微软雅黑" w:hAnsi="微软雅黑" w:eastAsia="微软雅黑" w:cs="宋体"/>
          <w:b/>
          <w:bCs/>
          <w:color w:val="333333"/>
          <w:kern w:val="36"/>
          <w:sz w:val="36"/>
          <w:szCs w:val="36"/>
          <w:lang w:eastAsia="zh-CN"/>
        </w:rPr>
        <w:t>广告部专项工作经费</w:t>
      </w:r>
    </w:p>
    <w:p>
      <w:pPr>
        <w:shd w:val="clear" w:color="auto" w:fill="FFFFFF"/>
        <w:spacing w:line="900" w:lineRule="atLeast"/>
        <w:jc w:val="center"/>
        <w:outlineLvl w:val="0"/>
        <w:rPr>
          <w:rFonts w:ascii="微软雅黑" w:hAnsi="微软雅黑" w:eastAsia="微软雅黑" w:cs="宋体"/>
          <w:b/>
          <w:bCs/>
          <w:color w:val="333333"/>
          <w:kern w:val="36"/>
          <w:sz w:val="36"/>
          <w:szCs w:val="36"/>
        </w:rPr>
      </w:pPr>
      <w:r>
        <w:rPr>
          <w:rFonts w:hint="eastAsia" w:ascii="微软雅黑" w:hAnsi="微软雅黑" w:eastAsia="微软雅黑" w:cs="宋体"/>
          <w:b/>
          <w:bCs/>
          <w:color w:val="333333"/>
          <w:kern w:val="36"/>
          <w:sz w:val="36"/>
          <w:szCs w:val="36"/>
        </w:rPr>
        <w:t>绩效评价报告</w:t>
      </w:r>
    </w:p>
    <w:p>
      <w:pPr>
        <w:shd w:val="clear" w:color="auto" w:fill="FFFFFF"/>
        <w:spacing w:line="450" w:lineRule="atLeast"/>
        <w:ind w:firstLine="2240" w:firstLineChars="800"/>
        <w:rPr>
          <w:rFonts w:hint="eastAsia" w:ascii="仿宋" w:hAnsi="仿宋" w:eastAsia="仿宋" w:cs="宋体"/>
          <w:bCs/>
          <w:color w:val="333333"/>
          <w:kern w:val="0"/>
          <w:sz w:val="28"/>
          <w:szCs w:val="28"/>
          <w:lang w:eastAsia="zh-CN"/>
        </w:rPr>
      </w:pPr>
      <w:r>
        <w:rPr>
          <w:rFonts w:hint="eastAsia" w:ascii="仿宋" w:hAnsi="仿宋" w:eastAsia="仿宋" w:cs="宋体"/>
          <w:bCs/>
          <w:color w:val="333333"/>
          <w:kern w:val="0"/>
          <w:sz w:val="28"/>
          <w:szCs w:val="28"/>
        </w:rPr>
        <w:t>湖南新财苑会计师事务所</w:t>
      </w:r>
      <w:r>
        <w:rPr>
          <w:rFonts w:hint="eastAsia" w:ascii="仿宋" w:hAnsi="仿宋" w:eastAsia="仿宋" w:cs="宋体"/>
          <w:bCs/>
          <w:color w:val="333333"/>
          <w:kern w:val="0"/>
          <w:sz w:val="28"/>
          <w:szCs w:val="28"/>
          <w:lang w:eastAsia="zh-CN"/>
        </w:rPr>
        <w:t>有限公司</w:t>
      </w:r>
    </w:p>
    <w:p>
      <w:pPr>
        <w:ind w:firstLine="900" w:firstLineChars="300"/>
        <w:rPr>
          <w:rFonts w:ascii="仿宋" w:hAnsi="仿宋" w:eastAsia="仿宋"/>
          <w:sz w:val="30"/>
          <w:szCs w:val="30"/>
        </w:rPr>
      </w:pPr>
      <w:r>
        <w:rPr>
          <w:rFonts w:hint="eastAsia" w:ascii="仿宋" w:hAnsi="仿宋" w:eastAsia="仿宋"/>
          <w:sz w:val="30"/>
          <w:szCs w:val="30"/>
          <w:lang w:eastAsia="zh-CN"/>
        </w:rPr>
        <w:t>为进一步规范财政资金管理，强化财政资金支出绩效理念，切实提高财政资金使用效益，根据</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eastAsia="zh-CN"/>
        </w:rPr>
        <w:t>中共中央</w:t>
      </w:r>
      <w:r>
        <w:rPr>
          <w:rFonts w:hint="eastAsia" w:ascii="仿宋" w:hAnsi="仿宋" w:eastAsia="仿宋"/>
          <w:sz w:val="30"/>
          <w:szCs w:val="30"/>
          <w:shd w:val="clear" w:color="auto" w:fill="FFFFFF"/>
          <w:lang w:val="en-US" w:eastAsia="zh-CN"/>
        </w:rPr>
        <w:t xml:space="preserve"> 国务院关于全面实施预算绩效管理的意见</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eastAsia="zh-CN"/>
        </w:rPr>
        <w:t>中发</w:t>
      </w:r>
      <w:r>
        <w:rPr>
          <w:rFonts w:hint="eastAsia" w:ascii="仿宋" w:hAnsi="仿宋" w:eastAsia="仿宋"/>
          <w:sz w:val="30"/>
          <w:szCs w:val="30"/>
          <w:shd w:val="clear" w:color="auto" w:fill="FFFFFF"/>
        </w:rPr>
        <w:t>〔201</w:t>
      </w:r>
      <w:r>
        <w:rPr>
          <w:rFonts w:hint="eastAsia" w:ascii="仿宋" w:hAnsi="仿宋" w:eastAsia="仿宋"/>
          <w:sz w:val="30"/>
          <w:szCs w:val="30"/>
          <w:shd w:val="clear" w:color="auto" w:fill="FFFFFF"/>
          <w:lang w:val="en-US" w:eastAsia="zh-CN"/>
        </w:rPr>
        <w:t>8</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val="en-US" w:eastAsia="zh-CN"/>
        </w:rPr>
        <w:t>34</w:t>
      </w:r>
      <w:r>
        <w:rPr>
          <w:rFonts w:hint="eastAsia" w:ascii="仿宋" w:hAnsi="仿宋" w:eastAsia="仿宋"/>
          <w:sz w:val="30"/>
          <w:szCs w:val="30"/>
          <w:shd w:val="clear" w:color="auto" w:fill="FFFFFF"/>
        </w:rPr>
        <w:t>号）、</w:t>
      </w:r>
      <w:r>
        <w:rPr>
          <w:rFonts w:hint="eastAsia" w:ascii="仿宋" w:hAnsi="仿宋" w:eastAsia="仿宋"/>
          <w:sz w:val="30"/>
          <w:szCs w:val="30"/>
        </w:rPr>
        <w:t>《预算绩效管理工作考核办法》（湘财绩〔2015〕15号）和</w:t>
      </w:r>
      <w:r>
        <w:rPr>
          <w:rFonts w:hint="eastAsia" w:ascii="仿宋" w:hAnsi="仿宋" w:eastAsia="仿宋"/>
          <w:sz w:val="30"/>
          <w:szCs w:val="30"/>
          <w:lang w:eastAsia="zh-CN"/>
        </w:rPr>
        <w:t>《省财政厅</w:t>
      </w:r>
      <w:r>
        <w:rPr>
          <w:rFonts w:hint="eastAsia" w:ascii="仿宋" w:hAnsi="仿宋" w:eastAsia="仿宋"/>
          <w:sz w:val="30"/>
          <w:szCs w:val="30"/>
          <w:lang w:val="en-US" w:eastAsia="zh-CN"/>
        </w:rPr>
        <w:t>2019年工作规划</w:t>
      </w:r>
      <w:r>
        <w:rPr>
          <w:rFonts w:hint="eastAsia" w:ascii="仿宋" w:hAnsi="仿宋" w:eastAsia="仿宋"/>
          <w:sz w:val="30"/>
          <w:szCs w:val="30"/>
          <w:lang w:eastAsia="zh-CN"/>
        </w:rPr>
        <w:t>》</w:t>
      </w:r>
      <w:r>
        <w:rPr>
          <w:rFonts w:hint="eastAsia" w:ascii="仿宋" w:hAnsi="仿宋" w:eastAsia="仿宋"/>
          <w:sz w:val="30"/>
          <w:szCs w:val="30"/>
        </w:rPr>
        <w:t>等文件</w:t>
      </w:r>
      <w:r>
        <w:rPr>
          <w:rFonts w:hint="eastAsia" w:ascii="仿宋" w:hAnsi="仿宋" w:eastAsia="仿宋"/>
          <w:sz w:val="30"/>
          <w:szCs w:val="30"/>
          <w:shd w:val="clear" w:color="auto" w:fill="FFFFFF"/>
        </w:rPr>
        <w:t>要求</w:t>
      </w:r>
      <w:r>
        <w:rPr>
          <w:rFonts w:hint="eastAsia" w:ascii="仿宋" w:hAnsi="仿宋" w:eastAsia="仿宋"/>
          <w:sz w:val="30"/>
          <w:szCs w:val="30"/>
        </w:rPr>
        <w:t>，受南县财政局的委托，我所成立</w:t>
      </w:r>
      <w:r>
        <w:rPr>
          <w:rFonts w:hint="eastAsia" w:ascii="仿宋" w:hAnsi="仿宋" w:eastAsia="仿宋"/>
          <w:sz w:val="30"/>
          <w:szCs w:val="30"/>
          <w:lang w:eastAsia="zh-CN"/>
        </w:rPr>
        <w:t>专项资金</w:t>
      </w:r>
      <w:r>
        <w:rPr>
          <w:rFonts w:hint="eastAsia" w:ascii="仿宋" w:hAnsi="仿宋" w:eastAsia="仿宋"/>
          <w:sz w:val="30"/>
          <w:szCs w:val="30"/>
        </w:rPr>
        <w:t>绩效评价工作组，于2019年4月26日—7月5日对2018年度</w:t>
      </w:r>
      <w:r>
        <w:rPr>
          <w:rFonts w:hint="eastAsia" w:ascii="仿宋" w:hAnsi="仿宋" w:eastAsia="仿宋"/>
          <w:sz w:val="30"/>
          <w:szCs w:val="30"/>
          <w:lang w:eastAsia="zh-CN"/>
        </w:rPr>
        <w:t>对南县广播电视台广告部专项工作经费</w:t>
      </w:r>
      <w:r>
        <w:rPr>
          <w:rFonts w:hint="eastAsia" w:ascii="仿宋" w:hAnsi="仿宋" w:eastAsia="仿宋"/>
          <w:sz w:val="30"/>
          <w:szCs w:val="30"/>
        </w:rPr>
        <w:t>以下简称项目资金）开展了绩效评价。现将有关情况报告如下：</w:t>
      </w:r>
    </w:p>
    <w:p>
      <w:pPr>
        <w:pStyle w:val="6"/>
        <w:ind w:firstLine="643" w:firstLineChars="200"/>
        <w:rPr>
          <w:b/>
          <w:sz w:val="32"/>
          <w:szCs w:val="32"/>
        </w:rPr>
      </w:pPr>
      <w:r>
        <w:rPr>
          <w:rFonts w:hint="eastAsia"/>
          <w:b/>
          <w:sz w:val="32"/>
          <w:szCs w:val="32"/>
        </w:rPr>
        <w:t>一、基本情况</w:t>
      </w:r>
    </w:p>
    <w:p>
      <w:pPr>
        <w:shd w:val="clear" w:color="auto" w:fill="FFFFFF"/>
        <w:spacing w:line="360" w:lineRule="atLeast"/>
        <w:ind w:firstLine="560" w:firstLineChars="200"/>
        <w:rPr>
          <w:rFonts w:ascii="仿宋" w:hAnsi="仿宋" w:eastAsia="仿宋" w:cs="宋体"/>
          <w:color w:val="555555"/>
          <w:kern w:val="0"/>
          <w:sz w:val="30"/>
          <w:szCs w:val="30"/>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项目单位基本情况。南县</w:t>
      </w:r>
      <w:r>
        <w:rPr>
          <w:rFonts w:hint="eastAsia" w:ascii="仿宋" w:hAnsi="仿宋" w:eastAsia="仿宋"/>
          <w:sz w:val="30"/>
          <w:szCs w:val="30"/>
          <w:lang w:eastAsia="zh-CN"/>
        </w:rPr>
        <w:t>广播电视台是南县人民政府直属正科级事业单位，归口县委宣传部管理，主要经营对广播电视事业进行管理，电视节目传输，有线电视的维护与管理。机关在职在编工作人员</w:t>
      </w:r>
      <w:r>
        <w:rPr>
          <w:rFonts w:hint="eastAsia" w:ascii="仿宋" w:hAnsi="仿宋" w:eastAsia="仿宋"/>
          <w:sz w:val="30"/>
          <w:szCs w:val="30"/>
          <w:lang w:val="en-US" w:eastAsia="zh-CN"/>
        </w:rPr>
        <w:t>120</w:t>
      </w:r>
      <w:r>
        <w:rPr>
          <w:rFonts w:hint="eastAsia" w:ascii="仿宋" w:hAnsi="仿宋" w:eastAsia="仿宋"/>
          <w:sz w:val="30"/>
          <w:szCs w:val="30"/>
          <w:lang w:eastAsia="zh-CN"/>
        </w:rPr>
        <w:t>人，全额事业编制</w:t>
      </w:r>
      <w:r>
        <w:rPr>
          <w:rFonts w:hint="eastAsia" w:ascii="仿宋" w:hAnsi="仿宋" w:eastAsia="仿宋"/>
          <w:sz w:val="30"/>
          <w:szCs w:val="30"/>
          <w:lang w:val="en-US" w:eastAsia="zh-CN"/>
        </w:rPr>
        <w:t>32人，差额事业编制67人，自收自支21人，退休人员10人(其中全额事业编制退休3人，差额事业编制退休7人)。台机关内设办公室、计财股、安保事业技术股3个股室，下设新闻中心，文艺广告部、新媒体拓展中心、南县人民广播电台、733电台、湖南有线南县网络有限公司、金网农村无线数字电视有限公司、南县电影发行放映公司等8个二级事业单位。</w:t>
      </w:r>
    </w:p>
    <w:p>
      <w:pPr>
        <w:shd w:val="clear" w:color="auto" w:fill="FFFFFF"/>
        <w:spacing w:line="360" w:lineRule="atLeast"/>
        <w:ind w:firstLine="560" w:firstLineChars="200"/>
        <w:rPr>
          <w:rFonts w:hint="eastAsia" w:ascii="仿宋" w:hAnsi="仿宋" w:eastAsia="仿宋"/>
          <w:sz w:val="30"/>
          <w:szCs w:val="30"/>
          <w:shd w:val="clear" w:color="auto" w:fill="FFFFFF"/>
          <w:lang w:val="en-US"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项目基本情况。</w:t>
      </w:r>
      <w:r>
        <w:rPr>
          <w:rFonts w:hint="eastAsia" w:ascii="仿宋" w:hAnsi="仿宋" w:eastAsia="仿宋"/>
          <w:sz w:val="30"/>
          <w:szCs w:val="30"/>
          <w:lang w:eastAsia="zh-CN"/>
        </w:rPr>
        <w:t>纳入</w:t>
      </w:r>
      <w:r>
        <w:rPr>
          <w:rFonts w:hint="eastAsia" w:ascii="仿宋" w:hAnsi="仿宋" w:eastAsia="仿宋"/>
          <w:sz w:val="30"/>
          <w:szCs w:val="30"/>
        </w:rPr>
        <w:t>本次绩效评价的项目名称为</w:t>
      </w:r>
      <w:r>
        <w:rPr>
          <w:rFonts w:hint="eastAsia" w:ascii="仿宋" w:hAnsi="仿宋" w:eastAsia="仿宋"/>
          <w:sz w:val="30"/>
          <w:szCs w:val="30"/>
          <w:lang w:eastAsia="zh-CN"/>
        </w:rPr>
        <w:t>南县广播电视台广告部专项</w:t>
      </w:r>
      <w:r>
        <w:rPr>
          <w:rFonts w:hint="eastAsia" w:ascii="仿宋" w:hAnsi="仿宋" w:eastAsia="仿宋"/>
          <w:sz w:val="30"/>
          <w:szCs w:val="30"/>
        </w:rPr>
        <w:t>，</w:t>
      </w:r>
      <w:r>
        <w:rPr>
          <w:rFonts w:hint="eastAsia" w:ascii="仿宋" w:hAnsi="仿宋" w:eastAsia="仿宋"/>
          <w:sz w:val="30"/>
          <w:szCs w:val="30"/>
          <w:lang w:eastAsia="zh-CN"/>
        </w:rPr>
        <w:t>根据南县广播电视台制订的</w:t>
      </w:r>
      <w:r>
        <w:rPr>
          <w:rFonts w:hint="eastAsia" w:ascii="仿宋" w:hAnsi="仿宋" w:eastAsia="仿宋"/>
          <w:sz w:val="30"/>
          <w:szCs w:val="30"/>
          <w:shd w:val="clear" w:color="auto" w:fill="FFFFFF"/>
        </w:rPr>
        <w:t>《</w:t>
      </w:r>
      <w:r>
        <w:rPr>
          <w:rFonts w:hint="eastAsia" w:ascii="仿宋" w:hAnsi="仿宋" w:eastAsia="仿宋"/>
          <w:sz w:val="30"/>
          <w:szCs w:val="30"/>
          <w:lang w:val="en-US" w:eastAsia="zh-CN"/>
        </w:rPr>
        <w:t>2018年文艺活动中心工作方案</w:t>
      </w:r>
      <w:r>
        <w:rPr>
          <w:rFonts w:hint="eastAsia" w:ascii="仿宋" w:hAnsi="仿宋" w:eastAsia="仿宋"/>
          <w:sz w:val="30"/>
          <w:szCs w:val="30"/>
          <w:shd w:val="clear" w:color="auto" w:fill="FFFFFF"/>
        </w:rPr>
        <w:t>》</w:t>
      </w:r>
      <w:r>
        <w:rPr>
          <w:rFonts w:hint="eastAsia" w:ascii="仿宋" w:hAnsi="仿宋" w:eastAsia="仿宋"/>
          <w:sz w:val="30"/>
          <w:szCs w:val="30"/>
          <w:shd w:val="clear" w:color="auto" w:fill="FFFFFF"/>
          <w:lang w:eastAsia="zh-CN"/>
        </w:rPr>
        <w:t>，文艺活动中心（广告部）将以广告创收为重点，以活动营销为抓手，以重策划、优服务、提质量、拓渠道、树形象、挖潜力为工作思路，延续按岗定薪、多劳多得、奖罚兑现、有效激励、薪酬向创收一线倾斜的分配机制，充分调动工作人员创收积极性，使薪酬待遇与其所完成的创收业绩、工作任务、日常工作表现挂钩。中心确定了当年基本任务为全年创收</w:t>
      </w:r>
      <w:r>
        <w:rPr>
          <w:rFonts w:hint="eastAsia" w:ascii="仿宋" w:hAnsi="仿宋" w:eastAsia="仿宋"/>
          <w:sz w:val="30"/>
          <w:szCs w:val="30"/>
          <w:shd w:val="clear" w:color="auto" w:fill="FFFFFF"/>
          <w:lang w:val="en-US" w:eastAsia="zh-CN"/>
        </w:rPr>
        <w:t>260万元、各项费用预计为26万元。为此南县财政局安排了50万元的专项工作经费。</w:t>
      </w:r>
    </w:p>
    <w:p>
      <w:pPr>
        <w:shd w:val="clear" w:color="auto" w:fill="FFFFFF"/>
        <w:spacing w:line="360" w:lineRule="atLeast"/>
        <w:ind w:firstLine="600" w:firstLineChars="200"/>
        <w:rPr>
          <w:rFonts w:hint="eastAsia" w:ascii="仿宋" w:hAnsi="仿宋" w:eastAsia="仿宋" w:cs="仿宋"/>
          <w:sz w:val="30"/>
          <w:szCs w:val="30"/>
          <w:shd w:val="clear" w:color="auto" w:fill="FFFFFF"/>
          <w:lang w:val="en-US" w:eastAsia="zh-CN"/>
        </w:rPr>
      </w:pPr>
      <w:r>
        <w:rPr>
          <w:rFonts w:hint="eastAsia" w:ascii="仿宋" w:hAnsi="仿宋" w:eastAsia="仿宋" w:cs="仿宋"/>
          <w:sz w:val="30"/>
          <w:szCs w:val="30"/>
          <w:shd w:val="clear" w:color="auto" w:fill="FFFFFF"/>
          <w:lang w:val="en-US" w:eastAsia="zh-CN"/>
        </w:rPr>
        <w:t>(三)绩效目标完成情况。</w:t>
      </w:r>
    </w:p>
    <w:p>
      <w:pPr>
        <w:shd w:val="clear" w:color="auto" w:fill="FFFFFF"/>
        <w:spacing w:line="360" w:lineRule="atLeast"/>
        <w:ind w:firstLine="600" w:firstLineChars="200"/>
        <w:rPr>
          <w:rFonts w:ascii="仿宋" w:hAnsi="仿宋" w:eastAsia="仿宋" w:cs="宋体"/>
          <w:color w:val="555555"/>
          <w:kern w:val="0"/>
          <w:sz w:val="30"/>
          <w:szCs w:val="30"/>
        </w:rPr>
      </w:pPr>
      <w:r>
        <w:rPr>
          <w:rFonts w:hint="eastAsia" w:ascii="仿宋" w:hAnsi="仿宋" w:eastAsia="仿宋" w:cs="仿宋"/>
          <w:sz w:val="30"/>
          <w:szCs w:val="30"/>
          <w:shd w:val="clear" w:color="auto" w:fill="FFFFFF"/>
          <w:lang w:val="en-US" w:eastAsia="zh-CN"/>
        </w:rPr>
        <w:t>南县广播电视台广告部通过开发优势广告平台，策划行业标兵品牌展播，加强栏目冠名赞助，突出公益广告影响，自主制作或引进各类公益广告300多条，四个频道每天播发公益广告50多条，三处户外大型LED屏每天播发公益广告800多次，配合县委、县政府及职能部门播发公告、通告300多次，全年媒体广告完成创收446万元，并荣获全省公益广告播出三等奖称号。</w:t>
      </w:r>
      <w:r>
        <w:rPr>
          <w:rFonts w:hint="eastAsia" w:ascii="仿宋" w:hAnsi="仿宋" w:eastAsia="仿宋"/>
          <w:sz w:val="30"/>
          <w:szCs w:val="30"/>
          <w:shd w:val="clear" w:color="auto" w:fill="FFFFFF"/>
          <w:lang w:val="en-US" w:eastAsia="zh-CN"/>
        </w:rPr>
        <w:t xml:space="preserve"> </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二、项目资金使用及管理情况</w:t>
      </w:r>
    </w:p>
    <w:p>
      <w:pPr>
        <w:ind w:firstLine="560" w:firstLineChars="200"/>
        <w:rPr>
          <w:rFonts w:hint="eastAsia" w:ascii="仿宋" w:hAnsi="仿宋" w:eastAsia="仿宋"/>
          <w:sz w:val="30"/>
          <w:szCs w:val="30"/>
          <w:lang w:val="en-US" w:eastAsia="zh-CN"/>
        </w:rPr>
      </w:pP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项目资金到位</w:t>
      </w:r>
      <w:r>
        <w:rPr>
          <w:rFonts w:hint="eastAsia" w:ascii="仿宋" w:hAnsi="仿宋" w:eastAsia="仿宋"/>
          <w:sz w:val="30"/>
          <w:szCs w:val="30"/>
          <w:lang w:eastAsia="zh-CN"/>
        </w:rPr>
        <w:t>及使用</w:t>
      </w:r>
      <w:r>
        <w:rPr>
          <w:rFonts w:hint="eastAsia" w:ascii="仿宋" w:hAnsi="仿宋" w:eastAsia="仿宋"/>
          <w:sz w:val="30"/>
          <w:szCs w:val="30"/>
        </w:rPr>
        <w:t>情况。</w:t>
      </w:r>
      <w:r>
        <w:rPr>
          <w:rFonts w:hint="eastAsia" w:ascii="仿宋" w:hAnsi="仿宋" w:eastAsia="仿宋"/>
          <w:sz w:val="30"/>
          <w:szCs w:val="30"/>
          <w:lang w:eastAsia="zh-CN"/>
        </w:rPr>
        <w:t>南县广播电视台</w:t>
      </w:r>
      <w:r>
        <w:rPr>
          <w:rFonts w:hint="eastAsia" w:ascii="仿宋" w:hAnsi="仿宋" w:eastAsia="仿宋"/>
          <w:sz w:val="30"/>
          <w:szCs w:val="30"/>
          <w:lang w:val="en-US" w:eastAsia="zh-CN"/>
        </w:rPr>
        <w:t>2018年县本级预算安排广告部专项工作经费500,000.00元，实际使用</w:t>
      </w:r>
      <w:bookmarkStart w:id="0" w:name="OLE_LINK1"/>
      <w:r>
        <w:rPr>
          <w:rFonts w:hint="eastAsia" w:ascii="仿宋" w:hAnsi="仿宋" w:eastAsia="仿宋"/>
          <w:sz w:val="30"/>
          <w:szCs w:val="30"/>
          <w:lang w:val="en-US" w:eastAsia="zh-CN"/>
        </w:rPr>
        <w:t>919,515.82</w:t>
      </w:r>
      <w:bookmarkEnd w:id="0"/>
      <w:r>
        <w:rPr>
          <w:rFonts w:hint="eastAsia" w:ascii="仿宋" w:hAnsi="仿宋" w:eastAsia="仿宋"/>
          <w:sz w:val="30"/>
          <w:szCs w:val="30"/>
          <w:lang w:val="en-US" w:eastAsia="zh-CN"/>
        </w:rPr>
        <w:t>元，超出预算支出419,515.82元，资金使用率为183.90%，资金由财政部门按季预拔，年终结算的方式分批拨付，至年底预算金额资金已全部下拨，下拨率100%，项目开支明细如下：</w:t>
      </w:r>
    </w:p>
    <w:tbl>
      <w:tblPr>
        <w:tblStyle w:val="4"/>
        <w:tblW w:w="8055" w:type="dxa"/>
        <w:tblInd w:w="0" w:type="dxa"/>
        <w:shd w:val="clear" w:color="auto" w:fill="auto"/>
        <w:tblLayout w:type="fixed"/>
        <w:tblCellMar>
          <w:top w:w="0" w:type="dxa"/>
          <w:left w:w="0" w:type="dxa"/>
          <w:bottom w:w="0" w:type="dxa"/>
          <w:right w:w="0" w:type="dxa"/>
        </w:tblCellMar>
      </w:tblPr>
      <w:tblGrid>
        <w:gridCol w:w="705"/>
        <w:gridCol w:w="2715"/>
        <w:gridCol w:w="1380"/>
        <w:gridCol w:w="1440"/>
        <w:gridCol w:w="1815"/>
      </w:tblGrid>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715"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开支项目</w:t>
            </w:r>
          </w:p>
        </w:tc>
        <w:tc>
          <w:tcPr>
            <w:tcW w:w="138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使用金额</w:t>
            </w:r>
          </w:p>
        </w:tc>
        <w:tc>
          <w:tcPr>
            <w:tcW w:w="1440" w:type="dxa"/>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使用资金总额</w:t>
            </w:r>
          </w:p>
        </w:tc>
        <w:tc>
          <w:tcPr>
            <w:tcW w:w="1815" w:type="dxa"/>
            <w:tcBorders>
              <w:top w:val="single" w:color="000000" w:sz="8"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占使用资金比例</w:t>
            </w:r>
          </w:p>
        </w:tc>
      </w:tr>
      <w:tr>
        <w:tblPrEx>
          <w:shd w:val="clear" w:color="auto" w:fill="auto"/>
          <w:tblLayout w:type="fixed"/>
          <w:tblCellMar>
            <w:top w:w="0" w:type="dxa"/>
            <w:left w:w="0" w:type="dxa"/>
            <w:bottom w:w="0" w:type="dxa"/>
            <w:right w:w="0" w:type="dxa"/>
          </w:tblCellMar>
        </w:tblPrEx>
        <w:trPr>
          <w:trHeight w:val="41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加班补助</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20,620.00</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919,515.82</w:t>
            </w: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2.24%</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100,454.00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10.92%</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印刷费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3,455.00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0.38%</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邮电费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0.16%</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差旅费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103,262.00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11.23%</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维修(护)费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13,870.00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26,024.00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2.83%</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48,798.44</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5.31%</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专用材料费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29,469.00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专用燃料费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0.22%</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租用费</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10,865.00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税金及附加费用</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4,867.38</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0.53%</w:t>
            </w:r>
          </w:p>
        </w:tc>
      </w:tr>
      <w:tr>
        <w:tblPrEx>
          <w:shd w:val="clear" w:color="auto" w:fill="auto"/>
          <w:tblLayout w:type="fixed"/>
          <w:tblCellMar>
            <w:top w:w="0" w:type="dxa"/>
            <w:left w:w="0" w:type="dxa"/>
            <w:bottom w:w="0" w:type="dxa"/>
            <w:right w:w="0" w:type="dxa"/>
          </w:tblCellMar>
        </w:tblPrEx>
        <w:trPr>
          <w:trHeight w:val="425"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其他商品和服务支出</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91,537.00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9.95%</w:t>
            </w:r>
          </w:p>
        </w:tc>
      </w:tr>
      <w:tr>
        <w:tblPrEx>
          <w:shd w:val="clear" w:color="auto" w:fill="auto"/>
          <w:tblLayout w:type="fixed"/>
          <w:tblCellMar>
            <w:top w:w="0" w:type="dxa"/>
            <w:left w:w="0" w:type="dxa"/>
            <w:bottom w:w="0" w:type="dxa"/>
            <w:right w:w="0" w:type="dxa"/>
          </w:tblCellMar>
        </w:tblPrEx>
        <w:trPr>
          <w:trHeight w:val="395" w:hRule="atLeast"/>
        </w:trPr>
        <w:tc>
          <w:tcPr>
            <w:tcW w:w="705"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7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奖励金</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462,794.00</w:t>
            </w: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50.33%</w:t>
            </w:r>
          </w:p>
        </w:tc>
      </w:tr>
      <w:tr>
        <w:tblPrEx>
          <w:shd w:val="clear" w:color="auto" w:fill="auto"/>
          <w:tblLayout w:type="fixed"/>
          <w:tblCellMar>
            <w:top w:w="0" w:type="dxa"/>
            <w:left w:w="0" w:type="dxa"/>
            <w:bottom w:w="0" w:type="dxa"/>
            <w:right w:w="0" w:type="dxa"/>
          </w:tblCellMar>
        </w:tblPrEx>
        <w:trPr>
          <w:trHeight w:val="360" w:hRule="atLeast"/>
        </w:trPr>
        <w:tc>
          <w:tcPr>
            <w:tcW w:w="705" w:type="dxa"/>
            <w:tcBorders>
              <w:top w:val="single" w:color="000000" w:sz="4" w:space="0"/>
              <w:left w:val="single" w:color="000000" w:sz="8"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715"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919,515.82</w:t>
            </w:r>
          </w:p>
        </w:tc>
        <w:tc>
          <w:tcPr>
            <w:tcW w:w="1440" w:type="dxa"/>
            <w:tcBorders>
              <w:top w:val="single" w:color="000000" w:sz="4" w:space="0"/>
              <w:left w:val="single" w:color="000000" w:sz="4" w:space="0"/>
              <w:bottom w:val="single" w:color="000000" w:sz="8"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15" w:type="dxa"/>
            <w:tcBorders>
              <w:top w:val="single" w:color="000000" w:sz="4" w:space="0"/>
              <w:left w:val="single" w:color="000000" w:sz="4"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100.00%</w:t>
            </w:r>
          </w:p>
        </w:tc>
      </w:tr>
    </w:tbl>
    <w:p>
      <w:pPr>
        <w:ind w:firstLine="560" w:firstLineChars="200"/>
        <w:rPr>
          <w:rFonts w:hint="eastAsia" w:ascii="仿宋" w:hAnsi="仿宋" w:eastAsia="仿宋"/>
          <w:color w:val="auto"/>
          <w:sz w:val="30"/>
          <w:szCs w:val="30"/>
          <w:lang w:eastAsia="zh-CN"/>
        </w:rPr>
      </w:pPr>
      <w:r>
        <w:rPr>
          <w:rFonts w:hint="eastAsia" w:ascii="仿宋" w:hAnsi="仿宋" w:eastAsia="仿宋"/>
          <w:sz w:val="28"/>
          <w:szCs w:val="28"/>
          <w:lang w:val="en-US" w:eastAsia="zh-CN"/>
        </w:rPr>
        <w:t>(</w:t>
      </w:r>
      <w:r>
        <w:rPr>
          <w:rFonts w:hint="eastAsia" w:ascii="仿宋" w:hAnsi="仿宋" w:eastAsia="仿宋"/>
          <w:sz w:val="28"/>
          <w:szCs w:val="28"/>
          <w:lang w:eastAsia="zh-CN"/>
        </w:rPr>
        <w:t>二</w:t>
      </w:r>
      <w:r>
        <w:rPr>
          <w:rFonts w:hint="eastAsia" w:ascii="仿宋" w:hAnsi="仿宋" w:eastAsia="仿宋"/>
          <w:sz w:val="28"/>
          <w:szCs w:val="28"/>
          <w:lang w:val="en-US" w:eastAsia="zh-CN"/>
        </w:rPr>
        <w:t>)</w:t>
      </w:r>
      <w:r>
        <w:rPr>
          <w:rFonts w:hint="eastAsia" w:ascii="仿宋" w:hAnsi="仿宋" w:eastAsia="仿宋"/>
          <w:sz w:val="30"/>
          <w:szCs w:val="30"/>
        </w:rPr>
        <w:t>项目资金管理情况。</w:t>
      </w:r>
      <w:r>
        <w:rPr>
          <w:rFonts w:hint="eastAsia" w:ascii="仿宋" w:hAnsi="仿宋" w:eastAsia="仿宋"/>
          <w:color w:val="auto"/>
          <w:sz w:val="30"/>
          <w:szCs w:val="30"/>
        </w:rPr>
        <w:t>项目资金由</w:t>
      </w:r>
      <w:r>
        <w:rPr>
          <w:rFonts w:hint="eastAsia" w:ascii="仿宋" w:hAnsi="仿宋" w:eastAsia="仿宋"/>
          <w:color w:val="auto"/>
          <w:sz w:val="30"/>
          <w:szCs w:val="30"/>
          <w:lang w:eastAsia="zh-CN"/>
        </w:rPr>
        <w:t>南县广播电视台向南县财政局申请拨款，再由南县</w:t>
      </w:r>
      <w:r>
        <w:rPr>
          <w:rFonts w:hint="eastAsia" w:ascii="仿宋" w:hAnsi="仿宋" w:eastAsia="仿宋"/>
          <w:color w:val="auto"/>
          <w:sz w:val="30"/>
          <w:szCs w:val="30"/>
        </w:rPr>
        <w:t>财政局</w:t>
      </w:r>
      <w:r>
        <w:rPr>
          <w:rFonts w:hint="eastAsia" w:ascii="仿宋" w:hAnsi="仿宋" w:eastAsia="仿宋"/>
          <w:color w:val="auto"/>
          <w:sz w:val="30"/>
          <w:szCs w:val="30"/>
          <w:lang w:eastAsia="zh-CN"/>
        </w:rPr>
        <w:t>按季预拔或由财政局国库中心</w:t>
      </w:r>
      <w:r>
        <w:rPr>
          <w:rFonts w:hint="eastAsia" w:ascii="仿宋" w:hAnsi="仿宋" w:eastAsia="仿宋"/>
          <w:color w:val="auto"/>
          <w:sz w:val="30"/>
          <w:szCs w:val="30"/>
        </w:rPr>
        <w:t>拨付到</w:t>
      </w:r>
      <w:r>
        <w:rPr>
          <w:rFonts w:hint="eastAsia" w:ascii="仿宋" w:hAnsi="仿宋" w:eastAsia="仿宋"/>
          <w:color w:val="auto"/>
          <w:sz w:val="30"/>
          <w:szCs w:val="30"/>
          <w:lang w:eastAsia="zh-CN"/>
        </w:rPr>
        <w:t>相关单位（人），费用报销程序基本合规，但年度内发放了加班补助</w:t>
      </w:r>
      <w:r>
        <w:rPr>
          <w:rFonts w:hint="eastAsia" w:ascii="仿宋" w:hAnsi="仿宋" w:eastAsia="仿宋"/>
          <w:color w:val="auto"/>
          <w:sz w:val="30"/>
          <w:szCs w:val="30"/>
          <w:lang w:val="en-US" w:eastAsia="zh-CN"/>
        </w:rPr>
        <w:t>20,620.00元</w:t>
      </w:r>
      <w:r>
        <w:rPr>
          <w:rFonts w:hint="eastAsia" w:ascii="仿宋" w:hAnsi="仿宋" w:eastAsia="仿宋"/>
          <w:color w:val="auto"/>
          <w:sz w:val="30"/>
          <w:szCs w:val="30"/>
        </w:rPr>
        <w:t>。</w:t>
      </w:r>
    </w:p>
    <w:p>
      <w:pPr>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三、项目组织实施情况</w:t>
      </w:r>
    </w:p>
    <w:p>
      <w:pPr>
        <w:ind w:firstLine="480"/>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28"/>
          <w:szCs w:val="28"/>
          <w:lang w:val="en-US" w:eastAsia="zh-CN"/>
        </w:rPr>
        <w:t>(</w:t>
      </w:r>
      <w:r>
        <w:rPr>
          <w:rFonts w:hint="eastAsia" w:ascii="仿宋" w:hAnsi="仿宋" w:eastAsia="仿宋"/>
          <w:sz w:val="28"/>
          <w:szCs w:val="28"/>
        </w:rPr>
        <w:t>一</w:t>
      </w:r>
      <w:r>
        <w:rPr>
          <w:rFonts w:hint="eastAsia" w:ascii="仿宋" w:hAnsi="仿宋" w:eastAsia="仿宋"/>
          <w:sz w:val="28"/>
          <w:szCs w:val="28"/>
          <w:lang w:val="en-US" w:eastAsia="zh-CN"/>
        </w:rPr>
        <w:t>)</w:t>
      </w:r>
      <w:r>
        <w:rPr>
          <w:rFonts w:hint="eastAsia" w:ascii="仿宋" w:hAnsi="仿宋" w:eastAsia="仿宋"/>
          <w:sz w:val="30"/>
          <w:szCs w:val="30"/>
        </w:rPr>
        <w:t>制度建设情况。</w:t>
      </w:r>
      <w:r>
        <w:rPr>
          <w:rFonts w:hint="eastAsia" w:ascii="仿宋" w:hAnsi="仿宋" w:eastAsia="仿宋"/>
          <w:sz w:val="30"/>
          <w:szCs w:val="30"/>
          <w:lang w:eastAsia="zh-CN"/>
        </w:rPr>
        <w:t>为进一步规范财政资金管理，强化财政资金支出绩效理念，切实提高财政资金使用效益，南县广播电视台成立了预算绩效管理工作领导小组；制订</w:t>
      </w:r>
      <w:r>
        <w:rPr>
          <w:rFonts w:hint="eastAsia" w:ascii="仿宋" w:hAnsi="仿宋" w:eastAsia="仿宋"/>
          <w:sz w:val="30"/>
          <w:szCs w:val="30"/>
          <w:lang w:val="en-US" w:eastAsia="zh-CN"/>
        </w:rPr>
        <w:t>了《南县广播电视台财务工作规章制度》以及《南县广播电视台专项资金管理办法》等资金管理制度，要求实行“专人管理、专账核算、专项使用”的管理办法，指定专人负责项目资金的支出审核与监管，提高财政资金使用效益。</w:t>
      </w:r>
    </w:p>
    <w:p>
      <w:pPr>
        <w:ind w:firstLine="480"/>
        <w:rPr>
          <w:rFonts w:hint="eastAsia" w:ascii="仿宋" w:hAnsi="仿宋" w:eastAsia="仿宋"/>
          <w:sz w:val="30"/>
          <w:szCs w:val="30"/>
          <w:lang w:val="en-US" w:eastAsia="zh-CN"/>
        </w:rPr>
      </w:pPr>
      <w:r>
        <w:rPr>
          <w:rFonts w:hint="eastAsia" w:ascii="仿宋" w:hAnsi="仿宋" w:eastAsia="仿宋"/>
          <w:sz w:val="30"/>
          <w:szCs w:val="30"/>
        </w:rPr>
        <w:t xml:space="preserve"> </w:t>
      </w:r>
      <w:r>
        <w:rPr>
          <w:rFonts w:hint="eastAsia" w:ascii="仿宋" w:hAnsi="仿宋" w:eastAsia="仿宋"/>
          <w:sz w:val="28"/>
          <w:szCs w:val="28"/>
          <w:lang w:val="en-US" w:eastAsia="zh-CN"/>
        </w:rPr>
        <w:t>(二)</w:t>
      </w:r>
      <w:r>
        <w:rPr>
          <w:rFonts w:hint="eastAsia" w:ascii="仿宋" w:hAnsi="仿宋" w:eastAsia="仿宋"/>
          <w:sz w:val="30"/>
          <w:szCs w:val="30"/>
        </w:rPr>
        <w:t>项目实施情况。</w:t>
      </w:r>
      <w:r>
        <w:rPr>
          <w:rFonts w:hint="eastAsia" w:ascii="仿宋" w:hAnsi="仿宋" w:eastAsia="仿宋"/>
          <w:sz w:val="30"/>
          <w:szCs w:val="30"/>
          <w:lang w:eastAsia="zh-CN"/>
        </w:rPr>
        <w:t>项目资金的使用和报销等都基本上遵循了上述规章制度和管理办法的要求，手续及流程较为规范，专项工作经费的支出建立了专户，但专项资金的拔入未按规定专户核算。</w:t>
      </w:r>
    </w:p>
    <w:p>
      <w:pPr>
        <w:ind w:firstLine="643" w:firstLineChars="200"/>
        <w:rPr>
          <w:rFonts w:asciiTheme="majorEastAsia" w:hAnsiTheme="majorEastAsia" w:eastAsiaTheme="majorEastAsia"/>
          <w:b/>
          <w:sz w:val="32"/>
          <w:szCs w:val="32"/>
        </w:rPr>
      </w:pPr>
      <w:r>
        <w:rPr>
          <w:rFonts w:hint="eastAsia" w:asciiTheme="majorEastAsia" w:hAnsiTheme="majorEastAsia" w:eastAsiaTheme="majorEastAsia"/>
          <w:b/>
          <w:sz w:val="32"/>
          <w:szCs w:val="32"/>
        </w:rPr>
        <w:t>四、绩效评价工作情况</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(一)绩效评价目的</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通过绩效评价全面分析该项目资金使用、管理和项目实施情况，进一步规范广告部专项经费使用、管理制度，强化财政资金支出绩效理念，切实提高财政资金使用效益。</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(二)绩效评价工作过程。</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根据南县财政局《关于对2018年度县本级专项资金开展重点绩效评价工作的通知》(南财绩函[2019]14号)文件要求，我所按下列步骤开展了绩效评价工作。</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1、前期准备。我所抽调专人成立了绩效评价工作组，明确了工作职责，制定了现场评价方案，设计了相关表格，联系了相关部门和单位，确定了实施时间。</w:t>
      </w:r>
    </w:p>
    <w:p>
      <w:pPr>
        <w:ind w:firstLine="480"/>
        <w:rPr>
          <w:rFonts w:hint="eastAsia" w:ascii="仿宋" w:hAnsi="仿宋" w:eastAsia="仿宋"/>
          <w:sz w:val="30"/>
          <w:szCs w:val="30"/>
          <w:lang w:val="en-US" w:eastAsia="zh-CN"/>
        </w:rPr>
      </w:pPr>
      <w:r>
        <w:rPr>
          <w:rFonts w:hint="eastAsia" w:ascii="仿宋" w:hAnsi="仿宋" w:eastAsia="仿宋"/>
          <w:sz w:val="30"/>
          <w:szCs w:val="30"/>
          <w:lang w:val="en-US" w:eastAsia="zh-CN"/>
        </w:rPr>
        <w:t>2、实施情况。项目绩效评价实施步骤：（1）召开座谈会。组织项目单位管理层、责任人员及相关代表召开座谈会，听取该项目有关情况介绍；（2）收集核查资料。收集该项目相关文件和项目单位相关制度等资料；核查相关制度是否完善，项目支出是否合规，资金拨付手续是否齐全，是否存在截留、挪用等情况；（3）现场查看。进入实地查看，调查走访，发放问卷调查。（4）归纳汇总。对提供材料及自评报告，结合现场评价情况进行综合分析、归纳汇总；（5）得出评价结论，形成绩效评价报告。</w:t>
      </w:r>
    </w:p>
    <w:p>
      <w:pPr>
        <w:pStyle w:val="6"/>
        <w:ind w:firstLine="480"/>
        <w:rPr>
          <w:rFonts w:asciiTheme="majorEastAsia" w:hAnsiTheme="majorEastAsia" w:eastAsiaTheme="majorEastAsia"/>
          <w:b/>
          <w:sz w:val="32"/>
          <w:szCs w:val="32"/>
        </w:rPr>
      </w:pPr>
      <w:r>
        <w:rPr>
          <w:rFonts w:hint="eastAsia" w:asciiTheme="majorEastAsia" w:hAnsiTheme="majorEastAsia" w:eastAsiaTheme="majorEastAsia"/>
          <w:b/>
          <w:sz w:val="32"/>
          <w:szCs w:val="32"/>
        </w:rPr>
        <w:t>五、绩效评价结果和主要绩效</w:t>
      </w:r>
    </w:p>
    <w:p>
      <w:pPr>
        <w:pStyle w:val="6"/>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根据该项目资金绩效评价指标体系和绩效检查情况，该项目2018年专项绩效评价指标分值100分，实得70分,被评为“合格</w:t>
      </w:r>
      <w:bookmarkStart w:id="1" w:name="_GoBack"/>
      <w:bookmarkEnd w:id="1"/>
      <w:r>
        <w:rPr>
          <w:rFonts w:hint="eastAsia" w:ascii="仿宋" w:hAnsi="仿宋" w:eastAsia="仿宋" w:cstheme="minorBidi"/>
          <w:kern w:val="2"/>
          <w:sz w:val="30"/>
          <w:szCs w:val="30"/>
          <w:lang w:val="en-US" w:eastAsia="zh-CN" w:bidi="ar-SA"/>
        </w:rPr>
        <w:t>”等级(详见：南县广播电视台2018年广告部专项工作经费绩效评价指标评分表)。主要绩效表现在以下几个方面：</w:t>
      </w:r>
    </w:p>
    <w:p>
      <w:pPr>
        <w:pStyle w:val="6"/>
        <w:ind w:firstLine="480"/>
        <w:rPr>
          <w:rFonts w:hint="default"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一是全年完成广告创收任务446万元，完成方案目标任务的171.53%。</w:t>
      </w:r>
    </w:p>
    <w:p>
      <w:pPr>
        <w:pStyle w:val="6"/>
        <w:ind w:firstLine="48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二是确保了南县广播电视台广告媒体的宣传、制作、编辑管理工作的顺利开展，广播工作的正常运转，丰富了全县人民的娱乐生活。</w:t>
      </w:r>
    </w:p>
    <w:p>
      <w:pPr>
        <w:pStyle w:val="6"/>
        <w:ind w:firstLine="480"/>
        <w:rPr>
          <w:rFonts w:hint="default"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三是南县广播电视台2018年广告部工作专项年度内净化荧屏助力企业推广，更好的为南县扩大了影响力，对提升南县主流媒体广告宣传功效起到了强有力的推动作用</w:t>
      </w:r>
    </w:p>
    <w:p>
      <w:pPr>
        <w:pStyle w:val="6"/>
        <w:numPr>
          <w:ilvl w:val="0"/>
          <w:numId w:val="1"/>
        </w:numPr>
        <w:ind w:firstLine="480"/>
        <w:rPr>
          <w:rFonts w:hint="eastAsia" w:asciiTheme="majorEastAsia" w:hAnsiTheme="majorEastAsia" w:eastAsiaTheme="majorEastAsia"/>
          <w:b/>
          <w:sz w:val="32"/>
          <w:szCs w:val="32"/>
        </w:rPr>
      </w:pPr>
      <w:r>
        <w:rPr>
          <w:rFonts w:hint="eastAsia" w:asciiTheme="majorEastAsia" w:hAnsiTheme="majorEastAsia" w:eastAsiaTheme="majorEastAsia"/>
          <w:b/>
          <w:sz w:val="32"/>
          <w:szCs w:val="32"/>
        </w:rPr>
        <w:t>存在的主要问题</w:t>
      </w:r>
    </w:p>
    <w:p>
      <w:pPr>
        <w:pStyle w:val="6"/>
        <w:numPr>
          <w:ilvl w:val="0"/>
          <w:numId w:val="0"/>
        </w:numPr>
        <w:ind w:firstLine="600" w:firstLineChars="200"/>
        <w:rPr>
          <w:rFonts w:hint="default" w:asciiTheme="majorEastAsia" w:hAnsiTheme="majorEastAsia" w:eastAsiaTheme="majorEastAsia"/>
          <w:b w:val="0"/>
          <w:bCs/>
          <w:sz w:val="30"/>
          <w:szCs w:val="30"/>
          <w:lang w:val="en-US" w:eastAsia="zh-CN"/>
        </w:rPr>
      </w:pPr>
      <w:r>
        <w:rPr>
          <w:rFonts w:hint="eastAsia" w:ascii="仿宋" w:hAnsi="仿宋" w:eastAsia="仿宋" w:cs="仿宋"/>
          <w:b w:val="0"/>
          <w:bCs/>
          <w:sz w:val="30"/>
          <w:szCs w:val="30"/>
          <w:lang w:eastAsia="zh-CN"/>
        </w:rPr>
        <w:t>南县广播电视台</w:t>
      </w:r>
      <w:r>
        <w:rPr>
          <w:rFonts w:hint="eastAsia" w:ascii="仿宋" w:hAnsi="仿宋" w:eastAsia="仿宋" w:cs="仿宋"/>
          <w:b w:val="0"/>
          <w:bCs/>
          <w:sz w:val="30"/>
          <w:szCs w:val="30"/>
          <w:lang w:val="en-US" w:eastAsia="zh-CN"/>
        </w:rPr>
        <w:t>2018年广告部专项工作经费在项目决策上合理，实施过程中领导重视，管理较规范，较好的达到了预期的绩效目标，但有些方面仍有不足，主要有：</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一)绩效目标申报工作有待完善。2018年度《专项资金绩效目标申报表》中广告部专项各指标尽管已细化或量化，但量化的确指性不强，如产出数量指标220万元应填列于指标值中，指标值中却填列的是质化指标100%，且该指标值220万元与实施方案中的260万元不一致。</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(二)项目管理制度不完善。项目单位虽制定了专项资金管理办法，但是对项目申报、资金拔付及使用、资金的监督检查等均没有详细规定，而且年度内发放了加班补助20,620.00元。</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三)会计核算工作欠规范。该项目2018年部门预算单位经费安排表中，明确该项目为“专项商品和服务支出-其他商品和服务支出”的经济类别，但该广告部专项经费使用过程中，有的是财务拨付的“津贴补贴”类别的资金、有部分下拨资金未写明经济类别；另外对财政拨入的资金没有实施专户管理、单独入账，而是统收统入（拔入时亦未明确专项用途）。</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四)成本控制欠佳。广告部专项资金预算50万，实际使用919,515.82元，广告部专项资金超支419,515.82元，根据实施方案预计全年费用为26万元，剔除业务绩效奖励部分462,794.00元实际费用支出为456,721.82元，超出年初计划196,721.82元。</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(五)监督检查工作未到位，有待加强。监督检查是保证预算执行的重要手段，通过实施内部监督检查，可以及时查找并督促整改财政管理中存在的问题，发挥监督预算、纠偏、评价及监管职能 ，推动财政管理更加规范、科学、合理、高效。本工作专项没有受到财政或主管部门的监督检查。</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六)资料收集欠完备,绩效自评报告质量有待提高。评价人员通过查阅相关项目资料和档案，认为项目单位自评资料报送较为及时、数据基本准确，但提交的绩效自评报告中，对项目的立项依据（拔付依据）、项目管理制度的建立及执行情况以及存大的问题和相关建议等方面表述的不是很清楚，绩效自评工作不够全面，绩效自评报告质量有待提高。</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七、建议</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(一)加强绩效管理工作理论学习，提高绩效目标申报质量，做到绩效目标明确、各指标细化、量化准确；</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二)完善项目管理制度和专项资金管理办法，使各项目在立项、申报、批复及执行过程中均有据可查，有章有依；在专项资金使用上应对资金的申请、拔付，使用的范围、标准以及监督检查等有明确的规定，使制度和办法贯穿于整个项目的始终。</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三)加强会计核算工作，严格按准则要求进行账务处理，专项资金坚决实行“专人管理、专户储存、专账核算、专项使用”的原则，在专项资金拨入时努力做到来源明确并单独核算，所有支出尽量纳入财政预算架构。</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(四)努力提升预算的准确性和严肃性，在预算范围内控制成本支出。</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(五)为了保证财政预算的执行质量，杜绝暗箱操作或腐败行为，保证财政预算的编制效果，因而必须要采取切实措施加强对预算执行情况的监督检查，以规范各有关预算执行部门的行为。</w:t>
      </w:r>
    </w:p>
    <w:p>
      <w:pPr>
        <w:pStyle w:val="6"/>
        <w:numPr>
          <w:ilvl w:val="0"/>
          <w:numId w:val="0"/>
        </w:numPr>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六)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pPr>
        <w:pStyle w:val="6"/>
        <w:numPr>
          <w:ilvl w:val="0"/>
          <w:numId w:val="0"/>
        </w:numPr>
        <w:ind w:firstLine="600" w:firstLineChars="200"/>
        <w:rPr>
          <w:rFonts w:hint="eastAsia" w:ascii="仿宋" w:hAnsi="仿宋" w:eastAsia="仿宋" w:cs="仿宋"/>
          <w:b w:val="0"/>
          <w:bCs/>
          <w:sz w:val="30"/>
          <w:szCs w:val="30"/>
          <w:lang w:val="en-US" w:eastAsia="zh-CN"/>
        </w:rPr>
      </w:pPr>
    </w:p>
    <w:p>
      <w:pPr>
        <w:pStyle w:val="6"/>
        <w:numPr>
          <w:ilvl w:val="0"/>
          <w:numId w:val="0"/>
        </w:numPr>
        <w:ind w:firstLine="600" w:firstLineChars="200"/>
        <w:rPr>
          <w:rFonts w:hint="eastAsia" w:ascii="仿宋" w:hAnsi="仿宋" w:eastAsia="仿宋" w:cs="仿宋"/>
          <w:b w:val="0"/>
          <w:bCs/>
          <w:sz w:val="30"/>
          <w:szCs w:val="30"/>
          <w:lang w:val="en-US" w:eastAsia="zh-CN"/>
        </w:rPr>
      </w:pPr>
    </w:p>
    <w:p>
      <w:pPr>
        <w:pStyle w:val="6"/>
        <w:numPr>
          <w:ilvl w:val="0"/>
          <w:numId w:val="0"/>
        </w:numPr>
        <w:ind w:firstLine="5400" w:firstLineChars="18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2019年6月13日</w:t>
      </w:r>
    </w:p>
    <w:p>
      <w:pPr>
        <w:pStyle w:val="6"/>
        <w:numPr>
          <w:ilvl w:val="0"/>
          <w:numId w:val="0"/>
        </w:numPr>
        <w:ind w:firstLine="600" w:firstLineChars="200"/>
        <w:rPr>
          <w:rFonts w:hint="eastAsia" w:ascii="仿宋" w:hAnsi="仿宋" w:eastAsia="仿宋" w:cs="仿宋"/>
          <w:b w:val="0"/>
          <w:bCs/>
          <w:sz w:val="30"/>
          <w:szCs w:val="30"/>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C7E27"/>
    <w:multiLevelType w:val="singleLevel"/>
    <w:tmpl w:val="572C7E27"/>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748D1"/>
    <w:rsid w:val="005A0607"/>
    <w:rsid w:val="005A132A"/>
    <w:rsid w:val="005A6674"/>
    <w:rsid w:val="005A679E"/>
    <w:rsid w:val="005A69B3"/>
    <w:rsid w:val="005D30FF"/>
    <w:rsid w:val="005E6E1F"/>
    <w:rsid w:val="0062702A"/>
    <w:rsid w:val="00637EF4"/>
    <w:rsid w:val="0065649E"/>
    <w:rsid w:val="00672842"/>
    <w:rsid w:val="00686D23"/>
    <w:rsid w:val="006903F8"/>
    <w:rsid w:val="006A4AF2"/>
    <w:rsid w:val="006D2288"/>
    <w:rsid w:val="006E0495"/>
    <w:rsid w:val="006F43C9"/>
    <w:rsid w:val="00700E79"/>
    <w:rsid w:val="00703CFF"/>
    <w:rsid w:val="00707806"/>
    <w:rsid w:val="0074162A"/>
    <w:rsid w:val="00757391"/>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47962"/>
    <w:rsid w:val="00B90688"/>
    <w:rsid w:val="00B9259F"/>
    <w:rsid w:val="00C01044"/>
    <w:rsid w:val="00C3689C"/>
    <w:rsid w:val="00C45C70"/>
    <w:rsid w:val="00C539D8"/>
    <w:rsid w:val="00C66843"/>
    <w:rsid w:val="00C72A00"/>
    <w:rsid w:val="00C732D2"/>
    <w:rsid w:val="00C95E27"/>
    <w:rsid w:val="00CD1927"/>
    <w:rsid w:val="00D04D00"/>
    <w:rsid w:val="00D071FF"/>
    <w:rsid w:val="00D55BB2"/>
    <w:rsid w:val="00E659BB"/>
    <w:rsid w:val="00E75B44"/>
    <w:rsid w:val="00E87C36"/>
    <w:rsid w:val="00ED34A2"/>
    <w:rsid w:val="00F03227"/>
    <w:rsid w:val="00F52092"/>
    <w:rsid w:val="00F65304"/>
    <w:rsid w:val="02887727"/>
    <w:rsid w:val="04874319"/>
    <w:rsid w:val="049E090E"/>
    <w:rsid w:val="04D94990"/>
    <w:rsid w:val="069D18D0"/>
    <w:rsid w:val="06FF78A3"/>
    <w:rsid w:val="12157977"/>
    <w:rsid w:val="128D3116"/>
    <w:rsid w:val="14C83CF1"/>
    <w:rsid w:val="1E890EDE"/>
    <w:rsid w:val="209573DA"/>
    <w:rsid w:val="247C5C66"/>
    <w:rsid w:val="26DF1084"/>
    <w:rsid w:val="2A39331E"/>
    <w:rsid w:val="2CE5398E"/>
    <w:rsid w:val="2DBF74D3"/>
    <w:rsid w:val="31765E93"/>
    <w:rsid w:val="36493F11"/>
    <w:rsid w:val="36C72F7A"/>
    <w:rsid w:val="380C2B14"/>
    <w:rsid w:val="38571E52"/>
    <w:rsid w:val="3A7E568E"/>
    <w:rsid w:val="3CA122D2"/>
    <w:rsid w:val="3DF75091"/>
    <w:rsid w:val="3E781D8B"/>
    <w:rsid w:val="44931133"/>
    <w:rsid w:val="47425789"/>
    <w:rsid w:val="49F24798"/>
    <w:rsid w:val="4A145870"/>
    <w:rsid w:val="4A92116B"/>
    <w:rsid w:val="4BBB426D"/>
    <w:rsid w:val="4E94716D"/>
    <w:rsid w:val="4FEB0CC2"/>
    <w:rsid w:val="51326072"/>
    <w:rsid w:val="56805B0E"/>
    <w:rsid w:val="5B5F5746"/>
    <w:rsid w:val="5CF81CDA"/>
    <w:rsid w:val="5DEF3757"/>
    <w:rsid w:val="5EE6325E"/>
    <w:rsid w:val="60C74E78"/>
    <w:rsid w:val="61D219C0"/>
    <w:rsid w:val="6212335A"/>
    <w:rsid w:val="64B53CCB"/>
    <w:rsid w:val="64E06E95"/>
    <w:rsid w:val="656C0F29"/>
    <w:rsid w:val="677C7DB2"/>
    <w:rsid w:val="6942471B"/>
    <w:rsid w:val="69527830"/>
    <w:rsid w:val="69F71D35"/>
    <w:rsid w:val="6E6F2A87"/>
    <w:rsid w:val="6FCF3305"/>
    <w:rsid w:val="702E5129"/>
    <w:rsid w:val="70AA53F5"/>
    <w:rsid w:val="727B753F"/>
    <w:rsid w:val="761C6E7A"/>
    <w:rsid w:val="76C96D7D"/>
    <w:rsid w:val="7E0B6A19"/>
    <w:rsid w:val="7E700904"/>
    <w:rsid w:val="7EB3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40" w:lineRule="exact"/>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6">
    <w:name w:val="No Spacing"/>
    <w:qFormat/>
    <w:uiPriority w:val="1"/>
    <w:pPr>
      <w:widowControl w:val="0"/>
      <w:spacing w:line="540" w:lineRule="exact"/>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491</Words>
  <Characters>2803</Characters>
  <Lines>23</Lines>
  <Paragraphs>6</Paragraphs>
  <TotalTime>6</TotalTime>
  <ScaleCrop>false</ScaleCrop>
  <LinksUpToDate>false</LinksUpToDate>
  <CharactersWithSpaces>3288</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2019-06-10T00:21:00Z</dcterms:created>
  <dc:creator>xb21cn</dc:creator>
  <cp:lastModifiedBy>Administrator</cp:lastModifiedBy>
  <dcterms:modified xsi:type="dcterms:W3CDTF">2019-07-05T08:18:07Z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