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val="0"/>
        <w:topLinePunct/>
        <w:autoSpaceDE/>
        <w:autoSpaceDN/>
        <w:bidi w:val="0"/>
        <w:adjustRightInd/>
        <w:snapToGrid/>
        <w:spacing w:line="580" w:lineRule="exact"/>
        <w:jc w:val="center"/>
        <w:textAlignment w:val="baseline"/>
        <w:rPr>
          <w:rFonts w:hint="default" w:ascii="Times New Roman" w:hAnsi="Times New Roman" w:eastAsia="方正小标宋简体" w:cs="Times New Roman"/>
          <w:b w:val="0"/>
          <w:bCs w:val="0"/>
          <w:color w:val="auto"/>
          <w:kern w:val="21"/>
          <w:sz w:val="44"/>
          <w:szCs w:val="44"/>
          <w:highlight w:val="none"/>
          <w:lang w:val="en-US" w:eastAsia="zh-CN" w:bidi="ar"/>
        </w:rPr>
      </w:pPr>
      <w:r>
        <w:rPr>
          <w:rFonts w:hint="default" w:ascii="Times New Roman" w:hAnsi="Times New Roman" w:eastAsia="方正小标宋简体" w:cs="Times New Roman"/>
          <w:b w:val="0"/>
          <w:bCs w:val="0"/>
          <w:color w:val="auto"/>
          <w:kern w:val="21"/>
          <w:sz w:val="44"/>
          <w:szCs w:val="44"/>
          <w:highlight w:val="none"/>
          <w:lang w:val="en-US" w:eastAsia="zh-CN" w:bidi="ar"/>
        </w:rPr>
        <w:t>南县</w:t>
      </w:r>
      <w:r>
        <w:rPr>
          <w:rFonts w:hint="eastAsia" w:ascii="Times New Roman" w:hAnsi="Times New Roman" w:eastAsia="方正小标宋简体" w:cs="Times New Roman"/>
          <w:b w:val="0"/>
          <w:bCs w:val="0"/>
          <w:color w:val="auto"/>
          <w:kern w:val="21"/>
          <w:sz w:val="44"/>
          <w:szCs w:val="44"/>
          <w:highlight w:val="none"/>
          <w:lang w:val="en-US" w:eastAsia="zh-CN" w:bidi="ar"/>
        </w:rPr>
        <w:t>乌嘴乡人民政府</w:t>
      </w:r>
      <w:r>
        <w:rPr>
          <w:rFonts w:hint="default" w:ascii="Times New Roman" w:hAnsi="Times New Roman" w:eastAsia="方正小标宋简体" w:cs="Times New Roman"/>
          <w:b w:val="0"/>
          <w:bCs w:val="0"/>
          <w:color w:val="auto"/>
          <w:kern w:val="21"/>
          <w:sz w:val="44"/>
          <w:szCs w:val="44"/>
          <w:highlight w:val="none"/>
          <w:lang w:val="en-US" w:eastAsia="zh-CN" w:bidi="ar"/>
        </w:rPr>
        <w:t>202</w:t>
      </w:r>
      <w:r>
        <w:rPr>
          <w:rFonts w:hint="eastAsia" w:ascii="Times New Roman" w:hAnsi="Times New Roman" w:eastAsia="方正小标宋简体" w:cs="Times New Roman"/>
          <w:b w:val="0"/>
          <w:bCs w:val="0"/>
          <w:color w:val="auto"/>
          <w:kern w:val="21"/>
          <w:sz w:val="44"/>
          <w:szCs w:val="44"/>
          <w:highlight w:val="none"/>
          <w:lang w:val="en-US" w:eastAsia="zh-CN" w:bidi="ar"/>
        </w:rPr>
        <w:t>1</w:t>
      </w:r>
      <w:r>
        <w:rPr>
          <w:rFonts w:hint="default" w:ascii="Times New Roman" w:hAnsi="Times New Roman" w:eastAsia="方正小标宋简体" w:cs="Times New Roman"/>
          <w:b w:val="0"/>
          <w:bCs w:val="0"/>
          <w:color w:val="auto"/>
          <w:kern w:val="21"/>
          <w:sz w:val="44"/>
          <w:szCs w:val="44"/>
          <w:highlight w:val="none"/>
          <w:lang w:val="en-US" w:eastAsia="zh-CN" w:bidi="ar"/>
        </w:rPr>
        <w:t>年部门预算说明</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20" w:firstLineChars="200"/>
        <w:jc w:val="center"/>
        <w:textAlignment w:val="baseline"/>
        <w:rPr>
          <w:rFonts w:hint="default" w:ascii="Times New Roman" w:hAnsi="Times New Roman" w:eastAsia="黑体" w:cs="Times New Roman"/>
          <w:b w:val="0"/>
          <w:bCs w:val="0"/>
          <w:color w:val="auto"/>
          <w:kern w:val="21"/>
          <w:sz w:val="31"/>
          <w:szCs w:val="31"/>
          <w:highlight w:val="none"/>
          <w:lang w:val="en-US" w:eastAsia="zh-CN" w:bidi="ar"/>
        </w:rPr>
      </w:pPr>
    </w:p>
    <w:p>
      <w:pPr>
        <w:keepNext w:val="0"/>
        <w:keepLines w:val="0"/>
        <w:pageBreakBefore w:val="0"/>
        <w:widowControl w:val="0"/>
        <w:suppressLineNumbers w:val="0"/>
        <w:kinsoku/>
        <w:wordWrap/>
        <w:overflowPunct w:val="0"/>
        <w:topLinePunct/>
        <w:autoSpaceDE/>
        <w:autoSpaceDN/>
        <w:bidi w:val="0"/>
        <w:adjustRightInd/>
        <w:snapToGrid/>
        <w:spacing w:after="308" w:afterLines="50" w:line="580" w:lineRule="exact"/>
        <w:ind w:firstLine="620" w:firstLineChars="200"/>
        <w:jc w:val="center"/>
        <w:textAlignment w:val="baseline"/>
        <w:rPr>
          <w:rFonts w:hint="default" w:ascii="Times New Roman" w:hAnsi="Times New Roman" w:eastAsia="方正小标宋简体" w:cs="Times New Roman"/>
          <w:b w:val="0"/>
          <w:bCs w:val="0"/>
          <w:color w:val="auto"/>
          <w:kern w:val="21"/>
          <w:highlight w:val="none"/>
        </w:rPr>
      </w:pPr>
      <w:r>
        <w:rPr>
          <w:rFonts w:hint="default" w:ascii="Times New Roman" w:hAnsi="Times New Roman" w:eastAsia="方正小标宋简体" w:cs="Times New Roman"/>
          <w:b w:val="0"/>
          <w:bCs w:val="0"/>
          <w:color w:val="auto"/>
          <w:kern w:val="21"/>
          <w:sz w:val="31"/>
          <w:szCs w:val="31"/>
          <w:highlight w:val="none"/>
          <w:lang w:val="en-US" w:eastAsia="zh-CN" w:bidi="ar"/>
        </w:rPr>
        <w:t>第一部分 部门概况</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20" w:firstLineChars="200"/>
        <w:jc w:val="both"/>
        <w:textAlignment w:val="baseline"/>
        <w:rPr>
          <w:rFonts w:hint="default" w:ascii="Times New Roman" w:hAnsi="Times New Roman" w:eastAsia="黑体" w:cs="Times New Roman"/>
          <w:b w:val="0"/>
          <w:bCs w:val="0"/>
          <w:color w:val="auto"/>
          <w:kern w:val="21"/>
          <w:sz w:val="31"/>
          <w:szCs w:val="31"/>
          <w:highlight w:val="none"/>
          <w:lang w:val="en-US" w:eastAsia="zh-CN" w:bidi="ar"/>
        </w:rPr>
      </w:pPr>
      <w:r>
        <w:rPr>
          <w:rFonts w:hint="default" w:ascii="Times New Roman" w:hAnsi="Times New Roman" w:eastAsia="黑体" w:cs="Times New Roman"/>
          <w:b w:val="0"/>
          <w:bCs w:val="0"/>
          <w:color w:val="auto"/>
          <w:kern w:val="21"/>
          <w:sz w:val="31"/>
          <w:szCs w:val="31"/>
          <w:highlight w:val="none"/>
          <w:lang w:val="en-US" w:eastAsia="zh-CN" w:bidi="ar"/>
        </w:rPr>
        <w:t>一、部门职能</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 w:val="0"/>
          <w:bCs w:val="0"/>
          <w:color w:val="auto"/>
          <w:kern w:val="21"/>
          <w:sz w:val="32"/>
          <w:szCs w:val="32"/>
          <w:highlight w:val="none"/>
          <w:lang w:eastAsia="zh-CN"/>
        </w:rPr>
      </w:pPr>
      <w:r>
        <w:rPr>
          <w:rFonts w:hint="default" w:ascii="Times New Roman" w:hAnsi="Times New Roman" w:eastAsia="仿宋_GB2312" w:cs="Times New Roman"/>
          <w:b w:val="0"/>
          <w:bCs w:val="0"/>
          <w:color w:val="auto"/>
          <w:kern w:val="21"/>
          <w:sz w:val="32"/>
          <w:szCs w:val="32"/>
          <w:highlight w:val="none"/>
        </w:rPr>
        <w:t>南县</w:t>
      </w:r>
      <w:r>
        <w:rPr>
          <w:rFonts w:hint="eastAsia" w:ascii="Times New Roman" w:hAnsi="Times New Roman" w:eastAsia="仿宋_GB2312" w:cs="Times New Roman"/>
          <w:b w:val="0"/>
          <w:bCs w:val="0"/>
          <w:color w:val="auto"/>
          <w:kern w:val="21"/>
          <w:sz w:val="32"/>
          <w:szCs w:val="32"/>
          <w:highlight w:val="none"/>
          <w:lang w:eastAsia="zh-CN"/>
        </w:rPr>
        <w:t>乌嘴乡</w:t>
      </w:r>
      <w:r>
        <w:rPr>
          <w:rFonts w:hint="default" w:ascii="Times New Roman" w:hAnsi="Times New Roman" w:eastAsia="仿宋_GB2312" w:cs="Times New Roman"/>
          <w:b w:val="0"/>
          <w:bCs w:val="0"/>
          <w:color w:val="auto"/>
          <w:kern w:val="21"/>
          <w:sz w:val="32"/>
          <w:szCs w:val="32"/>
          <w:highlight w:val="none"/>
        </w:rPr>
        <w:t>人民政府</w:t>
      </w:r>
      <w:r>
        <w:rPr>
          <w:rFonts w:hint="default" w:ascii="Times New Roman" w:hAnsi="Times New Roman" w:eastAsia="仿宋_GB2312" w:cs="Times New Roman"/>
          <w:b w:val="0"/>
          <w:bCs w:val="0"/>
          <w:color w:val="auto"/>
          <w:kern w:val="21"/>
          <w:sz w:val="32"/>
          <w:szCs w:val="32"/>
          <w:highlight w:val="none"/>
          <w:lang w:eastAsia="zh-CN"/>
        </w:rPr>
        <w:t>主要职能包括：</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 w:val="0"/>
          <w:bCs w:val="0"/>
          <w:color w:val="auto"/>
          <w:kern w:val="21"/>
          <w:sz w:val="32"/>
          <w:szCs w:val="32"/>
          <w:highlight w:val="none"/>
        </w:rPr>
      </w:pPr>
      <w:r>
        <w:rPr>
          <w:rFonts w:hint="default" w:ascii="Times New Roman" w:hAnsi="Times New Roman" w:eastAsia="仿宋_GB2312" w:cs="Times New Roman"/>
          <w:b w:val="0"/>
          <w:bCs w:val="0"/>
          <w:color w:val="auto"/>
          <w:kern w:val="21"/>
          <w:sz w:val="32"/>
          <w:szCs w:val="32"/>
          <w:highlight w:val="none"/>
        </w:rPr>
        <w:t>(一) 执行国家行政机关的决定、命令和国家制定的法令、法规，执行本级人民代表大会的各项决议，并报告执行决议、决定和命令的情况。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 w:val="0"/>
          <w:bCs w:val="0"/>
          <w:color w:val="auto"/>
          <w:kern w:val="21"/>
          <w:sz w:val="32"/>
          <w:szCs w:val="32"/>
          <w:highlight w:val="none"/>
        </w:rPr>
      </w:pPr>
      <w:r>
        <w:rPr>
          <w:rFonts w:hint="default" w:ascii="Times New Roman" w:hAnsi="Times New Roman" w:eastAsia="仿宋_GB2312" w:cs="Times New Roman"/>
          <w:b w:val="0"/>
          <w:bCs w:val="0"/>
          <w:color w:val="auto"/>
          <w:kern w:val="21"/>
          <w:sz w:val="32"/>
          <w:szCs w:val="32"/>
          <w:highlight w:val="none"/>
        </w:rPr>
        <w:t>(二) 制定并落实本行政区域的经济计划和措施，全面提高人民群众的生活水平和生活质量。</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 w:val="0"/>
          <w:bCs w:val="0"/>
          <w:color w:val="auto"/>
          <w:kern w:val="21"/>
          <w:sz w:val="32"/>
          <w:szCs w:val="32"/>
          <w:highlight w:val="none"/>
        </w:rPr>
      </w:pPr>
      <w:r>
        <w:rPr>
          <w:rFonts w:hint="default" w:ascii="Times New Roman" w:hAnsi="Times New Roman" w:eastAsia="仿宋_GB2312" w:cs="Times New Roman"/>
          <w:b w:val="0"/>
          <w:bCs w:val="0"/>
          <w:color w:val="auto"/>
          <w:kern w:val="21"/>
          <w:sz w:val="32"/>
          <w:szCs w:val="32"/>
          <w:highlight w:val="none"/>
        </w:rPr>
        <w:t>(三)承担国有资产、集体资产管理、监督及增值保值责任。</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 w:val="0"/>
          <w:bCs w:val="0"/>
          <w:color w:val="auto"/>
          <w:kern w:val="21"/>
          <w:sz w:val="32"/>
          <w:szCs w:val="32"/>
          <w:highlight w:val="none"/>
        </w:rPr>
      </w:pPr>
      <w:r>
        <w:rPr>
          <w:rFonts w:hint="default" w:ascii="Times New Roman" w:hAnsi="Times New Roman" w:eastAsia="仿宋_GB2312" w:cs="Times New Roman"/>
          <w:b w:val="0"/>
          <w:bCs w:val="0"/>
          <w:color w:val="auto"/>
          <w:kern w:val="21"/>
          <w:sz w:val="32"/>
          <w:szCs w:val="32"/>
          <w:highlight w:val="none"/>
        </w:rPr>
        <w:t>(四) 开展社会主义民主和法制的宣传教育，保障公民的权利，打击违法犯罪，维护社会稳定。</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 w:val="0"/>
          <w:bCs w:val="0"/>
          <w:color w:val="auto"/>
          <w:kern w:val="21"/>
          <w:sz w:val="32"/>
          <w:szCs w:val="32"/>
          <w:highlight w:val="none"/>
        </w:rPr>
      </w:pPr>
      <w:r>
        <w:rPr>
          <w:rFonts w:hint="default" w:ascii="Times New Roman" w:hAnsi="Times New Roman" w:eastAsia="仿宋_GB2312" w:cs="Times New Roman"/>
          <w:b w:val="0"/>
          <w:bCs w:val="0"/>
          <w:color w:val="auto"/>
          <w:kern w:val="21"/>
          <w:sz w:val="32"/>
          <w:szCs w:val="32"/>
          <w:highlight w:val="none"/>
        </w:rPr>
        <w:t>(五) 制定社会各项事业发展计划，发展教育、卫生、科技、民政、广播电视、文化、体育事业；加强计划生育工作；推进社会保障、社会福利事业和养老保险等工作。</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 w:val="0"/>
          <w:bCs w:val="0"/>
          <w:color w:val="auto"/>
          <w:kern w:val="21"/>
          <w:sz w:val="32"/>
          <w:szCs w:val="32"/>
          <w:highlight w:val="none"/>
        </w:rPr>
      </w:pPr>
      <w:r>
        <w:rPr>
          <w:rFonts w:hint="default" w:ascii="Times New Roman" w:hAnsi="Times New Roman" w:eastAsia="仿宋_GB2312" w:cs="Times New Roman"/>
          <w:b w:val="0"/>
          <w:bCs w:val="0"/>
          <w:color w:val="auto"/>
          <w:kern w:val="21"/>
          <w:sz w:val="32"/>
          <w:szCs w:val="32"/>
          <w:highlight w:val="none"/>
        </w:rPr>
        <w:t>(六) 加强镇级财政的监督和管理。</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 w:val="0"/>
          <w:bCs w:val="0"/>
          <w:color w:val="auto"/>
          <w:kern w:val="21"/>
          <w:sz w:val="32"/>
          <w:szCs w:val="32"/>
          <w:highlight w:val="none"/>
        </w:rPr>
      </w:pPr>
      <w:r>
        <w:rPr>
          <w:rFonts w:hint="default" w:ascii="Times New Roman" w:hAnsi="Times New Roman" w:eastAsia="仿宋_GB2312" w:cs="Times New Roman"/>
          <w:b w:val="0"/>
          <w:bCs w:val="0"/>
          <w:color w:val="auto"/>
          <w:kern w:val="21"/>
          <w:sz w:val="32"/>
          <w:szCs w:val="32"/>
          <w:highlight w:val="none"/>
        </w:rPr>
        <w:t>(七) 指导村（居）民委员会的组织制度建设和业务建设，促进村（居）民委员会民主自治。</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 w:val="0"/>
          <w:bCs w:val="0"/>
          <w:color w:val="auto"/>
          <w:kern w:val="21"/>
          <w:sz w:val="32"/>
          <w:szCs w:val="32"/>
          <w:highlight w:val="none"/>
        </w:rPr>
      </w:pPr>
      <w:r>
        <w:rPr>
          <w:rFonts w:hint="default" w:ascii="Times New Roman" w:hAnsi="Times New Roman" w:eastAsia="仿宋_GB2312" w:cs="Times New Roman"/>
          <w:b w:val="0"/>
          <w:bCs w:val="0"/>
          <w:color w:val="auto"/>
          <w:kern w:val="21"/>
          <w:sz w:val="32"/>
          <w:szCs w:val="32"/>
          <w:highlight w:val="none"/>
        </w:rPr>
        <w:t>(八) 制定和组织实施镇村建设规划，保护和改善生活环境和生态环境。</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 w:val="0"/>
          <w:bCs w:val="0"/>
          <w:color w:val="auto"/>
          <w:kern w:val="21"/>
          <w:sz w:val="32"/>
          <w:szCs w:val="32"/>
          <w:highlight w:val="none"/>
        </w:rPr>
      </w:pPr>
      <w:r>
        <w:rPr>
          <w:rFonts w:hint="default" w:ascii="Times New Roman" w:hAnsi="Times New Roman" w:eastAsia="仿宋_GB2312" w:cs="Times New Roman"/>
          <w:b w:val="0"/>
          <w:bCs w:val="0"/>
          <w:color w:val="auto"/>
          <w:kern w:val="21"/>
          <w:sz w:val="32"/>
          <w:szCs w:val="32"/>
          <w:highlight w:val="none"/>
        </w:rPr>
        <w:t>(九) 协助和支持设置在本行政区域内不隶属于镇的国家机关和企事业单位工作，监督其遵守和执行国家的法律、法规和政策。</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 w:val="0"/>
          <w:bCs w:val="0"/>
          <w:color w:val="auto"/>
          <w:kern w:val="21"/>
          <w:sz w:val="32"/>
          <w:szCs w:val="32"/>
          <w:highlight w:val="none"/>
        </w:rPr>
      </w:pPr>
      <w:r>
        <w:rPr>
          <w:rFonts w:hint="default" w:ascii="Times New Roman" w:hAnsi="Times New Roman" w:eastAsia="仿宋_GB2312" w:cs="Times New Roman"/>
          <w:b w:val="0"/>
          <w:bCs w:val="0"/>
          <w:color w:val="auto"/>
          <w:kern w:val="21"/>
          <w:sz w:val="32"/>
          <w:szCs w:val="32"/>
          <w:highlight w:val="none"/>
        </w:rPr>
        <w:t>(十)承办本级党委、人大和上级交办的其它事项。</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eastAsia="黑体" w:cs="Times New Roman"/>
          <w:b w:val="0"/>
          <w:bCs w:val="0"/>
          <w:color w:val="auto"/>
          <w:kern w:val="21"/>
          <w:sz w:val="32"/>
          <w:szCs w:val="32"/>
          <w:highlight w:val="none"/>
          <w:lang w:eastAsia="zh-CN"/>
        </w:rPr>
      </w:pPr>
      <w:r>
        <w:rPr>
          <w:rFonts w:hint="default" w:ascii="Times New Roman" w:hAnsi="Times New Roman" w:eastAsia="黑体" w:cs="Times New Roman"/>
          <w:b w:val="0"/>
          <w:bCs w:val="0"/>
          <w:color w:val="auto"/>
          <w:kern w:val="21"/>
          <w:sz w:val="32"/>
          <w:szCs w:val="32"/>
          <w:highlight w:val="none"/>
          <w:lang w:eastAsia="zh-CN"/>
        </w:rPr>
        <w:t>二、人员和编制情况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b w:val="0"/>
          <w:bCs w:val="0"/>
          <w:color w:val="auto"/>
          <w:kern w:val="21"/>
          <w:sz w:val="32"/>
          <w:szCs w:val="32"/>
          <w:highlight w:val="none"/>
          <w:lang w:eastAsia="zh-CN"/>
        </w:rPr>
      </w:pPr>
      <w:r>
        <w:rPr>
          <w:rFonts w:hint="eastAsia" w:ascii="Times New Roman" w:hAnsi="Times New Roman" w:eastAsia="仿宋_GB2312"/>
          <w:color w:val="auto"/>
          <w:kern w:val="21"/>
          <w:sz w:val="32"/>
          <w:szCs w:val="32"/>
          <w:highlight w:val="none"/>
        </w:rPr>
        <w:t>南县</w:t>
      </w:r>
      <w:r>
        <w:rPr>
          <w:rFonts w:hint="eastAsia" w:ascii="Times New Roman" w:hAnsi="Times New Roman" w:eastAsia="仿宋_GB2312"/>
          <w:color w:val="auto"/>
          <w:kern w:val="21"/>
          <w:sz w:val="32"/>
          <w:szCs w:val="32"/>
          <w:highlight w:val="none"/>
          <w:lang w:eastAsia="zh-CN"/>
        </w:rPr>
        <w:t>乌嘴乡</w:t>
      </w:r>
      <w:r>
        <w:rPr>
          <w:rFonts w:hint="eastAsia" w:ascii="Times New Roman" w:hAnsi="Times New Roman" w:eastAsia="仿宋_GB2312"/>
          <w:color w:val="auto"/>
          <w:kern w:val="21"/>
          <w:sz w:val="32"/>
          <w:szCs w:val="32"/>
          <w:highlight w:val="none"/>
        </w:rPr>
        <w:t>人民政府</w:t>
      </w:r>
      <w:r>
        <w:rPr>
          <w:rFonts w:ascii="Times New Roman" w:hAnsi="Times New Roman" w:eastAsia="仿宋_GB2312"/>
          <w:color w:val="auto"/>
          <w:kern w:val="21"/>
          <w:sz w:val="32"/>
          <w:szCs w:val="32"/>
          <w:highlight w:val="none"/>
        </w:rPr>
        <w:t>现有在职人员</w:t>
      </w:r>
      <w:r>
        <w:rPr>
          <w:rFonts w:hint="default" w:ascii="Times New Roman" w:hAnsi="Times New Roman" w:eastAsia="仿宋_GB2312" w:cs="Times New Roman"/>
          <w:b w:val="0"/>
          <w:bCs w:val="0"/>
          <w:color w:val="auto"/>
          <w:kern w:val="21"/>
          <w:sz w:val="32"/>
          <w:szCs w:val="32"/>
          <w:highlight w:val="none"/>
        </w:rPr>
        <w:t xml:space="preserve"> </w:t>
      </w:r>
      <w:r>
        <w:rPr>
          <w:rFonts w:hint="eastAsia" w:ascii="Times New Roman" w:hAnsi="Times New Roman" w:eastAsia="仿宋_GB2312" w:cs="Times New Roman"/>
          <w:b w:val="0"/>
          <w:bCs w:val="0"/>
          <w:color w:val="auto"/>
          <w:kern w:val="21"/>
          <w:sz w:val="32"/>
          <w:szCs w:val="32"/>
          <w:highlight w:val="none"/>
          <w:lang w:val="en-US" w:eastAsia="zh-CN"/>
        </w:rPr>
        <w:t>64</w:t>
      </w:r>
      <w:r>
        <w:rPr>
          <w:rFonts w:hint="default" w:ascii="Times New Roman" w:hAnsi="Times New Roman" w:eastAsia="仿宋_GB2312" w:cs="Times New Roman"/>
          <w:b w:val="0"/>
          <w:bCs w:val="0"/>
          <w:color w:val="auto"/>
          <w:kern w:val="21"/>
          <w:sz w:val="32"/>
          <w:szCs w:val="32"/>
          <w:highlight w:val="none"/>
        </w:rPr>
        <w:t xml:space="preserve"> 人，离退休人员 </w:t>
      </w:r>
      <w:r>
        <w:rPr>
          <w:rFonts w:hint="eastAsia" w:ascii="Times New Roman" w:hAnsi="Times New Roman" w:eastAsia="仿宋_GB2312" w:cs="Times New Roman"/>
          <w:b w:val="0"/>
          <w:bCs w:val="0"/>
          <w:color w:val="auto"/>
          <w:kern w:val="21"/>
          <w:sz w:val="32"/>
          <w:szCs w:val="32"/>
          <w:highlight w:val="none"/>
          <w:lang w:val="en-US" w:eastAsia="zh-CN"/>
        </w:rPr>
        <w:t>69</w:t>
      </w:r>
      <w:r>
        <w:rPr>
          <w:rFonts w:hint="default" w:ascii="Times New Roman" w:hAnsi="Times New Roman" w:eastAsia="仿宋_GB2312" w:cs="Times New Roman"/>
          <w:b w:val="0"/>
          <w:bCs w:val="0"/>
          <w:color w:val="auto"/>
          <w:kern w:val="21"/>
          <w:sz w:val="32"/>
          <w:szCs w:val="32"/>
          <w:highlight w:val="none"/>
        </w:rPr>
        <w:t>人</w:t>
      </w:r>
      <w:r>
        <w:rPr>
          <w:rFonts w:hint="eastAsia" w:ascii="Times New Roman" w:hAnsi="Times New Roman" w:eastAsia="仿宋_GB2312" w:cs="Times New Roman"/>
          <w:b w:val="0"/>
          <w:bCs w:val="0"/>
          <w:color w:val="auto"/>
          <w:kern w:val="21"/>
          <w:sz w:val="32"/>
          <w:szCs w:val="32"/>
          <w:highlight w:val="none"/>
          <w:lang w:eastAsia="zh-CN"/>
        </w:rPr>
        <w:t>，分流人员</w:t>
      </w:r>
      <w:r>
        <w:rPr>
          <w:rFonts w:hint="eastAsia" w:ascii="Times New Roman" w:hAnsi="Times New Roman" w:eastAsia="仿宋_GB2312" w:cs="Times New Roman"/>
          <w:b w:val="0"/>
          <w:bCs w:val="0"/>
          <w:color w:val="auto"/>
          <w:kern w:val="21"/>
          <w:sz w:val="32"/>
          <w:szCs w:val="32"/>
          <w:highlight w:val="none"/>
          <w:lang w:val="en-US" w:eastAsia="zh-CN"/>
        </w:rPr>
        <w:t>39人</w:t>
      </w:r>
      <w:r>
        <w:rPr>
          <w:rFonts w:hint="default" w:ascii="Times New Roman" w:hAnsi="Times New Roman" w:eastAsia="仿宋_GB2312" w:cs="Times New Roman"/>
          <w:b w:val="0"/>
          <w:bCs w:val="0"/>
          <w:color w:val="auto"/>
          <w:kern w:val="21"/>
          <w:sz w:val="32"/>
          <w:szCs w:val="32"/>
          <w:highlight w:val="none"/>
        </w:rPr>
        <w:t>。</w:t>
      </w:r>
      <w:r>
        <w:rPr>
          <w:rFonts w:hint="default" w:ascii="Times New Roman" w:hAnsi="Times New Roman" w:eastAsia="仿宋_GB2312" w:cs="Times New Roman"/>
          <w:b w:val="0"/>
          <w:bCs w:val="0"/>
          <w:color w:val="auto"/>
          <w:kern w:val="21"/>
          <w:sz w:val="32"/>
          <w:szCs w:val="32"/>
          <w:highlight w:val="none"/>
          <w:lang w:eastAsia="zh-CN"/>
        </w:rPr>
        <w:t>根据党和国家机构改革“三定”方案：全</w:t>
      </w:r>
      <w:r>
        <w:rPr>
          <w:rFonts w:hint="eastAsia" w:ascii="Times New Roman" w:hAnsi="Times New Roman" w:eastAsia="仿宋_GB2312" w:cs="Times New Roman"/>
          <w:b w:val="0"/>
          <w:bCs w:val="0"/>
          <w:color w:val="auto"/>
          <w:kern w:val="21"/>
          <w:sz w:val="32"/>
          <w:szCs w:val="32"/>
          <w:highlight w:val="none"/>
          <w:lang w:eastAsia="zh-CN"/>
        </w:rPr>
        <w:t>乡</w:t>
      </w:r>
      <w:r>
        <w:rPr>
          <w:rFonts w:hint="default" w:ascii="Times New Roman" w:hAnsi="Times New Roman" w:eastAsia="仿宋_GB2312" w:cs="Times New Roman"/>
          <w:b w:val="0"/>
          <w:bCs w:val="0"/>
          <w:color w:val="auto"/>
          <w:kern w:val="21"/>
          <w:sz w:val="32"/>
          <w:szCs w:val="32"/>
          <w:highlight w:val="none"/>
        </w:rPr>
        <w:t>总编制为</w:t>
      </w:r>
      <w:r>
        <w:rPr>
          <w:rFonts w:hint="eastAsia" w:ascii="Times New Roman" w:hAnsi="Times New Roman" w:eastAsia="仿宋_GB2312" w:cs="Times New Roman"/>
          <w:b w:val="0"/>
          <w:bCs w:val="0"/>
          <w:color w:val="auto"/>
          <w:kern w:val="21"/>
          <w:sz w:val="32"/>
          <w:szCs w:val="32"/>
          <w:highlight w:val="none"/>
          <w:lang w:val="en-US" w:eastAsia="zh-CN"/>
        </w:rPr>
        <w:t>77</w:t>
      </w:r>
      <w:r>
        <w:rPr>
          <w:rFonts w:hint="default" w:ascii="Times New Roman" w:hAnsi="Times New Roman" w:eastAsia="仿宋_GB2312" w:cs="Times New Roman"/>
          <w:b w:val="0"/>
          <w:bCs w:val="0"/>
          <w:color w:val="auto"/>
          <w:kern w:val="21"/>
          <w:sz w:val="32"/>
          <w:szCs w:val="32"/>
          <w:highlight w:val="none"/>
        </w:rPr>
        <w:t>个，其中行政编</w:t>
      </w:r>
      <w:r>
        <w:rPr>
          <w:rFonts w:hint="eastAsia" w:ascii="Times New Roman" w:hAnsi="Times New Roman" w:eastAsia="仿宋_GB2312" w:cs="Times New Roman"/>
          <w:b w:val="0"/>
          <w:bCs w:val="0"/>
          <w:color w:val="auto"/>
          <w:kern w:val="21"/>
          <w:sz w:val="32"/>
          <w:szCs w:val="32"/>
          <w:highlight w:val="none"/>
          <w:lang w:val="en-US" w:eastAsia="zh-CN"/>
        </w:rPr>
        <w:t>37</w:t>
      </w:r>
      <w:r>
        <w:rPr>
          <w:rFonts w:hint="default" w:ascii="Times New Roman" w:hAnsi="Times New Roman" w:eastAsia="仿宋_GB2312" w:cs="Times New Roman"/>
          <w:b w:val="0"/>
          <w:bCs w:val="0"/>
          <w:color w:val="auto"/>
          <w:kern w:val="21"/>
          <w:sz w:val="32"/>
          <w:szCs w:val="32"/>
          <w:highlight w:val="none"/>
        </w:rPr>
        <w:t xml:space="preserve"> 个、事业编 </w:t>
      </w:r>
      <w:r>
        <w:rPr>
          <w:rFonts w:hint="eastAsia" w:ascii="Times New Roman" w:hAnsi="Times New Roman" w:eastAsia="仿宋_GB2312" w:cs="Times New Roman"/>
          <w:b w:val="0"/>
          <w:bCs w:val="0"/>
          <w:color w:val="auto"/>
          <w:kern w:val="21"/>
          <w:sz w:val="32"/>
          <w:szCs w:val="32"/>
          <w:highlight w:val="none"/>
          <w:lang w:val="en-US" w:eastAsia="zh-CN"/>
        </w:rPr>
        <w:t>40</w:t>
      </w:r>
      <w:r>
        <w:rPr>
          <w:rFonts w:hint="default" w:ascii="Times New Roman" w:hAnsi="Times New Roman" w:eastAsia="仿宋_GB2312" w:cs="Times New Roman"/>
          <w:b w:val="0"/>
          <w:bCs w:val="0"/>
          <w:color w:val="auto"/>
          <w:kern w:val="21"/>
          <w:sz w:val="32"/>
          <w:szCs w:val="32"/>
          <w:highlight w:val="none"/>
        </w:rPr>
        <w:t>个。</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20" w:firstLineChars="200"/>
        <w:jc w:val="both"/>
        <w:textAlignment w:val="baseline"/>
        <w:rPr>
          <w:rFonts w:hint="default" w:ascii="Times New Roman" w:hAnsi="Times New Roman" w:eastAsia="黑体" w:cs="Times New Roman"/>
          <w:b w:val="0"/>
          <w:bCs w:val="0"/>
          <w:color w:val="auto"/>
          <w:kern w:val="21"/>
          <w:sz w:val="31"/>
          <w:szCs w:val="31"/>
          <w:highlight w:val="none"/>
          <w:lang w:val="en-US" w:eastAsia="zh-CN" w:bidi="ar"/>
        </w:rPr>
      </w:pPr>
      <w:r>
        <w:rPr>
          <w:rFonts w:hint="default" w:ascii="Times New Roman" w:hAnsi="Times New Roman" w:eastAsia="黑体" w:cs="Times New Roman"/>
          <w:b w:val="0"/>
          <w:bCs w:val="0"/>
          <w:color w:val="auto"/>
          <w:kern w:val="21"/>
          <w:sz w:val="31"/>
          <w:szCs w:val="31"/>
          <w:highlight w:val="none"/>
          <w:lang w:val="en-US" w:eastAsia="zh-CN" w:bidi="ar"/>
        </w:rPr>
        <w:t>三、机构设置</w:t>
      </w:r>
    </w:p>
    <w:p>
      <w:pPr>
        <w:keepNext/>
        <w:keepLines/>
        <w:ind w:firstLine="640"/>
        <w:rPr>
          <w:rFonts w:hint="eastAsia" w:ascii="仿宋" w:hAnsi="仿宋" w:eastAsia="仿宋"/>
          <w:color w:val="auto"/>
          <w:sz w:val="32"/>
          <w:highlight w:val="none"/>
          <w:lang w:val="en-US"/>
        </w:rPr>
      </w:pPr>
      <w:r>
        <w:rPr>
          <w:rFonts w:hint="eastAsia" w:ascii="仿宋" w:hAnsi="仿宋" w:eastAsia="仿宋"/>
          <w:color w:val="auto"/>
          <w:sz w:val="32"/>
          <w:highlight w:val="none"/>
          <w:lang w:val="en-US"/>
        </w:rPr>
        <w:t>乌嘴乡乡政府的组成部门</w:t>
      </w:r>
      <w:r>
        <w:rPr>
          <w:rFonts w:hint="default" w:ascii="Times New Roman" w:hAnsi="Times New Roman" w:eastAsia="仿宋_GB2312" w:cs="Times New Roman"/>
          <w:b w:val="0"/>
          <w:bCs w:val="0"/>
          <w:color w:val="auto"/>
          <w:kern w:val="21"/>
          <w:sz w:val="32"/>
          <w:szCs w:val="32"/>
          <w:highlight w:val="none"/>
        </w:rPr>
        <w:t xml:space="preserve"> </w:t>
      </w:r>
      <w:r>
        <w:rPr>
          <w:rFonts w:hint="eastAsia" w:ascii="Times New Roman" w:hAnsi="Times New Roman" w:eastAsia="仿宋_GB2312" w:cs="Times New Roman"/>
          <w:b w:val="0"/>
          <w:bCs w:val="0"/>
          <w:color w:val="auto"/>
          <w:kern w:val="21"/>
          <w:sz w:val="32"/>
          <w:szCs w:val="32"/>
          <w:highlight w:val="none"/>
          <w:lang w:val="en-US" w:eastAsia="zh-CN"/>
        </w:rPr>
        <w:t>10</w:t>
      </w:r>
      <w:r>
        <w:rPr>
          <w:rFonts w:hint="default" w:ascii="Times New Roman" w:hAnsi="Times New Roman" w:eastAsia="仿宋_GB2312" w:cs="Times New Roman"/>
          <w:b w:val="0"/>
          <w:bCs w:val="0"/>
          <w:color w:val="auto"/>
          <w:kern w:val="21"/>
          <w:sz w:val="32"/>
          <w:szCs w:val="32"/>
          <w:highlight w:val="none"/>
        </w:rPr>
        <w:t>个</w:t>
      </w:r>
      <w:r>
        <w:rPr>
          <w:rFonts w:hint="eastAsia" w:ascii="Times New Roman" w:hAnsi="Times New Roman" w:eastAsia="仿宋_GB2312" w:cs="Times New Roman"/>
          <w:b w:val="0"/>
          <w:bCs w:val="0"/>
          <w:color w:val="auto"/>
          <w:kern w:val="21"/>
          <w:sz w:val="32"/>
          <w:szCs w:val="32"/>
          <w:highlight w:val="none"/>
          <w:lang w:eastAsia="zh-CN"/>
        </w:rPr>
        <w:t>，</w:t>
      </w:r>
      <w:r>
        <w:rPr>
          <w:rFonts w:hint="eastAsia" w:ascii="仿宋" w:hAnsi="仿宋" w:eastAsia="仿宋"/>
          <w:color w:val="auto"/>
          <w:sz w:val="32"/>
          <w:highlight w:val="none"/>
          <w:lang w:val="en-US"/>
        </w:rPr>
        <w:t>包括：党政办、综治信访维稳中心、组织办公室、妇联、团委、经济发展办公室、政法综治办公室、社会事务办公室、计划生育办公室、武装部。</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20" w:firstLineChars="200"/>
        <w:jc w:val="both"/>
        <w:textAlignment w:val="baseline"/>
        <w:rPr>
          <w:rFonts w:hint="default" w:ascii="Times New Roman" w:hAnsi="Times New Roman" w:eastAsia="黑体" w:cs="Times New Roman"/>
          <w:b w:val="0"/>
          <w:bCs w:val="0"/>
          <w:color w:val="auto"/>
          <w:kern w:val="21"/>
          <w:sz w:val="31"/>
          <w:szCs w:val="31"/>
          <w:highlight w:val="none"/>
          <w:lang w:val="en-US" w:eastAsia="zh-CN" w:bidi="ar"/>
        </w:rPr>
      </w:pPr>
      <w:r>
        <w:rPr>
          <w:rFonts w:hint="default" w:ascii="Times New Roman" w:hAnsi="Times New Roman" w:eastAsia="黑体" w:cs="Times New Roman"/>
          <w:b w:val="0"/>
          <w:bCs w:val="0"/>
          <w:color w:val="auto"/>
          <w:kern w:val="21"/>
          <w:sz w:val="31"/>
          <w:szCs w:val="31"/>
          <w:highlight w:val="none"/>
          <w:lang w:val="en-US" w:eastAsia="zh-CN" w:bidi="ar"/>
        </w:rPr>
        <w:t>四、部门预算单位构成</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eastAsia="楷体_GB2312" w:cs="Times New Roman"/>
          <w:b w:val="0"/>
          <w:bCs w:val="0"/>
          <w:color w:val="auto"/>
          <w:kern w:val="21"/>
          <w:sz w:val="31"/>
          <w:szCs w:val="31"/>
          <w:highlight w:val="none"/>
          <w:lang w:val="en-US" w:eastAsia="zh-CN" w:bidi="ar"/>
        </w:rPr>
      </w:pPr>
      <w:r>
        <w:rPr>
          <w:rFonts w:hint="default" w:ascii="Times New Roman" w:hAnsi="Times New Roman" w:eastAsia="仿宋_GB2312" w:cs="Times New Roman"/>
          <w:b w:val="0"/>
          <w:bCs w:val="0"/>
          <w:color w:val="auto"/>
          <w:kern w:val="21"/>
          <w:sz w:val="32"/>
          <w:szCs w:val="32"/>
          <w:highlight w:val="none"/>
        </w:rPr>
        <w:t>纳入 20</w:t>
      </w:r>
      <w:r>
        <w:rPr>
          <w:rFonts w:hint="default" w:ascii="Times New Roman" w:hAnsi="Times New Roman" w:eastAsia="仿宋_GB2312" w:cs="Times New Roman"/>
          <w:b w:val="0"/>
          <w:bCs w:val="0"/>
          <w:color w:val="auto"/>
          <w:kern w:val="21"/>
          <w:sz w:val="32"/>
          <w:szCs w:val="32"/>
          <w:highlight w:val="none"/>
          <w:lang w:val="en-US" w:eastAsia="zh-CN"/>
        </w:rPr>
        <w:t>2</w:t>
      </w:r>
      <w:r>
        <w:rPr>
          <w:rFonts w:hint="eastAsia" w:ascii="Times New Roman" w:hAnsi="Times New Roman" w:eastAsia="仿宋_GB2312" w:cs="Times New Roman"/>
          <w:b w:val="0"/>
          <w:bCs w:val="0"/>
          <w:color w:val="auto"/>
          <w:kern w:val="21"/>
          <w:sz w:val="32"/>
          <w:szCs w:val="32"/>
          <w:highlight w:val="none"/>
          <w:lang w:val="en-US" w:eastAsia="zh-CN"/>
        </w:rPr>
        <w:t>1</w:t>
      </w:r>
      <w:r>
        <w:rPr>
          <w:rFonts w:hint="default" w:ascii="Times New Roman" w:hAnsi="Times New Roman" w:eastAsia="仿宋_GB2312" w:cs="Times New Roman"/>
          <w:b w:val="0"/>
          <w:bCs w:val="0"/>
          <w:color w:val="auto"/>
          <w:kern w:val="21"/>
          <w:sz w:val="32"/>
          <w:szCs w:val="32"/>
          <w:highlight w:val="none"/>
        </w:rPr>
        <w:t>年部门预算编制范围的单位包括：</w:t>
      </w:r>
    </w:p>
    <w:p>
      <w:pPr>
        <w:overflowPunct w:val="0"/>
        <w:spacing w:line="580" w:lineRule="exact"/>
        <w:ind w:firstLine="640" w:firstLineChars="200"/>
        <w:rPr>
          <w:rFonts w:ascii="Times New Roman" w:hAnsi="Times New Roman" w:eastAsia="仿宋_GB2312"/>
          <w:color w:val="auto"/>
          <w:kern w:val="21"/>
          <w:sz w:val="32"/>
          <w:szCs w:val="32"/>
          <w:highlight w:val="none"/>
        </w:rPr>
      </w:pPr>
      <w:r>
        <w:rPr>
          <w:rFonts w:ascii="Times New Roman" w:hAnsi="Times New Roman" w:eastAsia="仿宋_GB2312"/>
          <w:color w:val="auto"/>
          <w:kern w:val="21"/>
          <w:sz w:val="32"/>
          <w:szCs w:val="32"/>
          <w:highlight w:val="none"/>
        </w:rPr>
        <w:t>1、南县</w:t>
      </w:r>
      <w:r>
        <w:rPr>
          <w:rFonts w:hint="eastAsia" w:ascii="Times New Roman" w:hAnsi="Times New Roman" w:eastAsia="仿宋_GB2312"/>
          <w:color w:val="auto"/>
          <w:kern w:val="21"/>
          <w:sz w:val="32"/>
          <w:szCs w:val="32"/>
          <w:highlight w:val="none"/>
          <w:lang w:eastAsia="zh-CN"/>
        </w:rPr>
        <w:t>乌嘴乡</w:t>
      </w:r>
      <w:r>
        <w:rPr>
          <w:rFonts w:ascii="Times New Roman" w:hAnsi="Times New Roman" w:eastAsia="仿宋_GB2312"/>
          <w:color w:val="auto"/>
          <w:kern w:val="21"/>
          <w:sz w:val="32"/>
          <w:szCs w:val="32"/>
          <w:highlight w:val="none"/>
        </w:rPr>
        <w:t>人民政府本级</w:t>
      </w:r>
    </w:p>
    <w:p>
      <w:pPr>
        <w:overflowPunct w:val="0"/>
        <w:spacing w:line="580" w:lineRule="exact"/>
        <w:ind w:firstLine="640" w:firstLineChars="200"/>
        <w:rPr>
          <w:rFonts w:ascii="Times New Roman" w:hAnsi="Times New Roman" w:eastAsia="仿宋_GB2312"/>
          <w:color w:val="auto"/>
          <w:kern w:val="21"/>
          <w:sz w:val="32"/>
          <w:szCs w:val="32"/>
          <w:highlight w:val="none"/>
        </w:rPr>
      </w:pPr>
      <w:r>
        <w:rPr>
          <w:rFonts w:ascii="Times New Roman" w:hAnsi="Times New Roman" w:eastAsia="仿宋_GB2312"/>
          <w:color w:val="auto"/>
          <w:kern w:val="21"/>
          <w:sz w:val="32"/>
          <w:szCs w:val="32"/>
          <w:highlight w:val="none"/>
        </w:rPr>
        <w:t>2、南县</w:t>
      </w:r>
      <w:r>
        <w:rPr>
          <w:rFonts w:hint="eastAsia" w:ascii="Times New Roman" w:hAnsi="Times New Roman" w:eastAsia="仿宋_GB2312"/>
          <w:color w:val="auto"/>
          <w:kern w:val="21"/>
          <w:sz w:val="32"/>
          <w:szCs w:val="32"/>
          <w:highlight w:val="none"/>
          <w:lang w:eastAsia="zh-CN"/>
        </w:rPr>
        <w:t>乌嘴乡</w:t>
      </w:r>
      <w:r>
        <w:rPr>
          <w:rFonts w:hint="eastAsia" w:ascii="Times New Roman" w:hAnsi="Times New Roman" w:eastAsia="仿宋_GB2312"/>
          <w:color w:val="auto"/>
          <w:kern w:val="21"/>
          <w:sz w:val="32"/>
          <w:szCs w:val="32"/>
          <w:highlight w:val="none"/>
        </w:rPr>
        <w:t>财政所</w:t>
      </w:r>
    </w:p>
    <w:p>
      <w:pPr>
        <w:overflowPunct w:val="0"/>
        <w:spacing w:line="580" w:lineRule="exact"/>
        <w:ind w:firstLine="640" w:firstLineChars="200"/>
        <w:rPr>
          <w:rFonts w:hint="eastAsia" w:ascii="Times New Roman" w:hAnsi="Times New Roman" w:eastAsia="仿宋_GB2312"/>
          <w:color w:val="auto"/>
          <w:kern w:val="21"/>
          <w:sz w:val="32"/>
          <w:szCs w:val="32"/>
          <w:highlight w:val="none"/>
          <w:lang w:eastAsia="zh-CN"/>
        </w:rPr>
      </w:pPr>
      <w:r>
        <w:rPr>
          <w:rFonts w:ascii="Times New Roman" w:hAnsi="Times New Roman" w:eastAsia="仿宋_GB2312"/>
          <w:color w:val="auto"/>
          <w:kern w:val="21"/>
          <w:sz w:val="32"/>
          <w:szCs w:val="32"/>
          <w:highlight w:val="none"/>
        </w:rPr>
        <w:t>3、南县</w:t>
      </w:r>
      <w:r>
        <w:rPr>
          <w:rFonts w:hint="eastAsia" w:ascii="Times New Roman" w:hAnsi="Times New Roman" w:eastAsia="仿宋_GB2312"/>
          <w:color w:val="auto"/>
          <w:kern w:val="21"/>
          <w:sz w:val="32"/>
          <w:szCs w:val="32"/>
          <w:highlight w:val="none"/>
          <w:lang w:eastAsia="zh-CN"/>
        </w:rPr>
        <w:t>乌嘴乡</w:t>
      </w:r>
      <w:r>
        <w:rPr>
          <w:rFonts w:hint="eastAsia" w:ascii="Times New Roman" w:hAnsi="Times New Roman" w:eastAsia="仿宋_GB2312"/>
          <w:color w:val="auto"/>
          <w:kern w:val="21"/>
          <w:sz w:val="32"/>
          <w:szCs w:val="32"/>
          <w:highlight w:val="none"/>
        </w:rPr>
        <w:t>农业综合</w:t>
      </w:r>
      <w:r>
        <w:rPr>
          <w:rFonts w:hint="eastAsia" w:ascii="Times New Roman" w:hAnsi="Times New Roman" w:eastAsia="仿宋_GB2312"/>
          <w:color w:val="auto"/>
          <w:kern w:val="21"/>
          <w:sz w:val="32"/>
          <w:szCs w:val="32"/>
          <w:highlight w:val="none"/>
          <w:lang w:eastAsia="zh-CN"/>
        </w:rPr>
        <w:t>服务中心</w:t>
      </w:r>
    </w:p>
    <w:p>
      <w:pPr>
        <w:overflowPunct w:val="0"/>
        <w:spacing w:line="580" w:lineRule="exact"/>
        <w:ind w:firstLine="640" w:firstLineChars="200"/>
        <w:rPr>
          <w:rFonts w:ascii="Times New Roman" w:hAnsi="Times New Roman" w:eastAsia="仿宋_GB2312"/>
          <w:color w:val="auto"/>
          <w:kern w:val="21"/>
          <w:sz w:val="32"/>
          <w:szCs w:val="32"/>
          <w:highlight w:val="none"/>
        </w:rPr>
      </w:pPr>
      <w:r>
        <w:rPr>
          <w:rFonts w:ascii="Times New Roman" w:hAnsi="Times New Roman" w:eastAsia="仿宋_GB2312"/>
          <w:color w:val="auto"/>
          <w:kern w:val="21"/>
          <w:sz w:val="32"/>
          <w:szCs w:val="32"/>
          <w:highlight w:val="none"/>
        </w:rPr>
        <w:t>4、</w:t>
      </w:r>
      <w:r>
        <w:rPr>
          <w:rFonts w:hint="eastAsia" w:ascii="Times New Roman" w:hAnsi="Times New Roman" w:eastAsia="仿宋_GB2312"/>
          <w:color w:val="auto"/>
          <w:kern w:val="21"/>
          <w:sz w:val="32"/>
          <w:szCs w:val="32"/>
          <w:highlight w:val="none"/>
          <w:lang w:eastAsia="zh-CN"/>
        </w:rPr>
        <w:t>南县</w:t>
      </w:r>
      <w:r>
        <w:rPr>
          <w:rFonts w:hint="eastAsia" w:ascii="Times New Roman" w:hAnsi="Times New Roman" w:eastAsia="仿宋_GB2312"/>
          <w:color w:val="auto"/>
          <w:kern w:val="21"/>
          <w:sz w:val="32"/>
          <w:szCs w:val="32"/>
          <w:highlight w:val="none"/>
        </w:rPr>
        <w:t>乌嘴乡社会事务综合服务中心</w:t>
      </w:r>
    </w:p>
    <w:p>
      <w:pPr>
        <w:overflowPunct w:val="0"/>
        <w:spacing w:line="580" w:lineRule="exact"/>
        <w:ind w:firstLine="640" w:firstLineChars="200"/>
        <w:rPr>
          <w:rFonts w:hint="eastAsia" w:ascii="Times New Roman" w:hAnsi="Times New Roman" w:eastAsia="仿宋_GB2312"/>
          <w:color w:val="auto"/>
          <w:kern w:val="21"/>
          <w:sz w:val="32"/>
          <w:szCs w:val="32"/>
          <w:highlight w:val="none"/>
          <w:lang w:eastAsia="zh-CN"/>
        </w:rPr>
      </w:pPr>
      <w:r>
        <w:rPr>
          <w:rFonts w:ascii="Times New Roman" w:hAnsi="Times New Roman" w:eastAsia="仿宋_GB2312"/>
          <w:color w:val="auto"/>
          <w:kern w:val="21"/>
          <w:sz w:val="32"/>
          <w:szCs w:val="32"/>
          <w:highlight w:val="none"/>
        </w:rPr>
        <w:t>5、南县</w:t>
      </w:r>
      <w:r>
        <w:rPr>
          <w:rFonts w:hint="eastAsia" w:ascii="Times New Roman" w:hAnsi="Times New Roman" w:eastAsia="仿宋_GB2312"/>
          <w:color w:val="auto"/>
          <w:kern w:val="21"/>
          <w:sz w:val="32"/>
          <w:szCs w:val="32"/>
          <w:highlight w:val="none"/>
          <w:lang w:eastAsia="zh-CN"/>
        </w:rPr>
        <w:t>乌嘴乡综合行政执法大队</w:t>
      </w:r>
    </w:p>
    <w:p>
      <w:pPr>
        <w:overflowPunct w:val="0"/>
        <w:spacing w:line="580" w:lineRule="exact"/>
        <w:ind w:firstLine="640" w:firstLineChars="200"/>
        <w:rPr>
          <w:rFonts w:hint="eastAsia" w:ascii="Times New Roman" w:hAnsi="Times New Roman" w:eastAsia="仿宋_GB2312"/>
          <w:color w:val="auto"/>
          <w:kern w:val="21"/>
          <w:sz w:val="32"/>
          <w:szCs w:val="32"/>
          <w:highlight w:val="none"/>
        </w:rPr>
      </w:pPr>
      <w:r>
        <w:rPr>
          <w:rFonts w:hint="eastAsia" w:ascii="Times New Roman" w:hAnsi="Times New Roman" w:eastAsia="仿宋_GB2312"/>
          <w:color w:val="auto"/>
          <w:kern w:val="21"/>
          <w:sz w:val="32"/>
          <w:szCs w:val="32"/>
          <w:highlight w:val="none"/>
          <w:lang w:val="en-US" w:eastAsia="zh-CN"/>
        </w:rPr>
        <w:t>6</w:t>
      </w:r>
      <w:r>
        <w:rPr>
          <w:rFonts w:ascii="Times New Roman" w:hAnsi="Times New Roman" w:eastAsia="仿宋_GB2312"/>
          <w:color w:val="auto"/>
          <w:kern w:val="21"/>
          <w:sz w:val="32"/>
          <w:szCs w:val="32"/>
          <w:highlight w:val="none"/>
        </w:rPr>
        <w:t>、</w:t>
      </w:r>
      <w:r>
        <w:rPr>
          <w:rFonts w:hint="eastAsia" w:ascii="Times New Roman" w:hAnsi="Times New Roman" w:eastAsia="仿宋_GB2312"/>
          <w:color w:val="auto"/>
          <w:kern w:val="21"/>
          <w:sz w:val="32"/>
          <w:szCs w:val="32"/>
          <w:highlight w:val="none"/>
          <w:lang w:eastAsia="zh-CN"/>
        </w:rPr>
        <w:t>南县</w:t>
      </w:r>
      <w:r>
        <w:rPr>
          <w:rFonts w:hint="eastAsia" w:ascii="Times New Roman" w:hAnsi="Times New Roman" w:eastAsia="仿宋_GB2312"/>
          <w:color w:val="auto"/>
          <w:kern w:val="21"/>
          <w:sz w:val="32"/>
          <w:szCs w:val="32"/>
          <w:highlight w:val="none"/>
        </w:rPr>
        <w:t>乌嘴乡退役军人事务站</w:t>
      </w:r>
    </w:p>
    <w:p>
      <w:pPr>
        <w:overflowPunct w:val="0"/>
        <w:spacing w:line="580" w:lineRule="exact"/>
        <w:ind w:firstLine="640" w:firstLineChars="200"/>
        <w:rPr>
          <w:rFonts w:hint="eastAsia" w:ascii="Times New Roman" w:hAnsi="Times New Roman" w:eastAsia="仿宋_GB2312"/>
          <w:color w:val="auto"/>
          <w:kern w:val="21"/>
          <w:sz w:val="32"/>
          <w:szCs w:val="32"/>
          <w:highlight w:val="none"/>
          <w:lang w:eastAsia="zh-CN"/>
        </w:rPr>
      </w:pPr>
      <w:r>
        <w:rPr>
          <w:rFonts w:hint="eastAsia" w:ascii="Times New Roman" w:hAnsi="Times New Roman" w:eastAsia="仿宋_GB2312"/>
          <w:color w:val="auto"/>
          <w:kern w:val="21"/>
          <w:sz w:val="32"/>
          <w:szCs w:val="32"/>
          <w:highlight w:val="none"/>
          <w:lang w:val="en-US" w:eastAsia="zh-CN"/>
        </w:rPr>
        <w:t>7</w:t>
      </w:r>
      <w:r>
        <w:rPr>
          <w:rFonts w:ascii="Times New Roman" w:hAnsi="Times New Roman" w:eastAsia="仿宋_GB2312"/>
          <w:color w:val="auto"/>
          <w:kern w:val="21"/>
          <w:sz w:val="32"/>
          <w:szCs w:val="32"/>
          <w:highlight w:val="none"/>
        </w:rPr>
        <w:t>、南县</w:t>
      </w:r>
      <w:r>
        <w:rPr>
          <w:rFonts w:hint="eastAsia" w:ascii="Times New Roman" w:hAnsi="Times New Roman" w:eastAsia="仿宋_GB2312"/>
          <w:color w:val="auto"/>
          <w:kern w:val="21"/>
          <w:sz w:val="32"/>
          <w:szCs w:val="32"/>
          <w:highlight w:val="none"/>
          <w:lang w:eastAsia="zh-CN"/>
        </w:rPr>
        <w:t>乌嘴乡党群和政务服务中心</w:t>
      </w:r>
    </w:p>
    <w:p>
      <w:pPr>
        <w:keepNext w:val="0"/>
        <w:keepLines w:val="0"/>
        <w:pageBreakBefore w:val="0"/>
        <w:widowControl w:val="0"/>
        <w:suppressLineNumbers w:val="0"/>
        <w:kinsoku/>
        <w:wordWrap/>
        <w:overflowPunct w:val="0"/>
        <w:topLinePunct/>
        <w:autoSpaceDE/>
        <w:autoSpaceDN/>
        <w:bidi w:val="0"/>
        <w:adjustRightInd/>
        <w:snapToGrid/>
        <w:spacing w:line="240" w:lineRule="auto"/>
        <w:ind w:firstLine="620" w:firstLineChars="200"/>
        <w:jc w:val="center"/>
        <w:textAlignment w:val="baseline"/>
        <w:rPr>
          <w:rFonts w:hint="default" w:ascii="Times New Roman" w:hAnsi="Times New Roman" w:eastAsia="方正小标宋简体" w:cs="Times New Roman"/>
          <w:b w:val="0"/>
          <w:bCs w:val="0"/>
          <w:color w:val="auto"/>
          <w:kern w:val="21"/>
          <w:sz w:val="31"/>
          <w:szCs w:val="31"/>
          <w:lang w:val="en-US" w:eastAsia="zh-CN" w:bidi="ar"/>
        </w:rPr>
      </w:pPr>
    </w:p>
    <w:p>
      <w:pPr>
        <w:keepNext w:val="0"/>
        <w:keepLines w:val="0"/>
        <w:pageBreakBefore w:val="0"/>
        <w:widowControl w:val="0"/>
        <w:suppressLineNumbers w:val="0"/>
        <w:kinsoku/>
        <w:wordWrap/>
        <w:overflowPunct w:val="0"/>
        <w:topLinePunct/>
        <w:autoSpaceDE/>
        <w:autoSpaceDN/>
        <w:bidi w:val="0"/>
        <w:adjustRightInd/>
        <w:snapToGrid/>
        <w:spacing w:line="240" w:lineRule="auto"/>
        <w:ind w:firstLine="620" w:firstLineChars="200"/>
        <w:jc w:val="center"/>
        <w:textAlignment w:val="baseline"/>
        <w:rPr>
          <w:rFonts w:hint="default" w:ascii="Times New Roman" w:hAnsi="Times New Roman" w:eastAsia="方正小标宋简体" w:cs="Times New Roman"/>
          <w:b w:val="0"/>
          <w:bCs w:val="0"/>
          <w:color w:val="auto"/>
          <w:kern w:val="21"/>
          <w:sz w:val="31"/>
          <w:szCs w:val="31"/>
          <w:lang w:val="en-US" w:eastAsia="zh-CN" w:bidi="ar"/>
        </w:rPr>
      </w:pPr>
    </w:p>
    <w:p>
      <w:pPr>
        <w:keepNext w:val="0"/>
        <w:keepLines w:val="0"/>
        <w:pageBreakBefore w:val="0"/>
        <w:widowControl w:val="0"/>
        <w:suppressLineNumbers w:val="0"/>
        <w:kinsoku/>
        <w:wordWrap/>
        <w:overflowPunct w:val="0"/>
        <w:topLinePunct/>
        <w:autoSpaceDE/>
        <w:autoSpaceDN/>
        <w:bidi w:val="0"/>
        <w:adjustRightInd/>
        <w:snapToGrid/>
        <w:spacing w:line="240" w:lineRule="auto"/>
        <w:ind w:firstLine="620" w:firstLineChars="200"/>
        <w:jc w:val="center"/>
        <w:textAlignment w:val="baseline"/>
        <w:rPr>
          <w:rFonts w:hint="default" w:ascii="Times New Roman" w:hAnsi="Times New Roman" w:eastAsia="方正小标宋简体" w:cs="Times New Roman"/>
          <w:b w:val="0"/>
          <w:bCs w:val="0"/>
          <w:color w:val="auto"/>
          <w:kern w:val="21"/>
          <w:sz w:val="31"/>
          <w:szCs w:val="31"/>
          <w:lang w:val="en-US" w:eastAsia="zh-CN" w:bidi="ar"/>
        </w:rPr>
      </w:pPr>
      <w:r>
        <w:rPr>
          <w:rFonts w:hint="default" w:ascii="Times New Roman" w:hAnsi="Times New Roman" w:eastAsia="方正小标宋简体" w:cs="Times New Roman"/>
          <w:b w:val="0"/>
          <w:bCs w:val="0"/>
          <w:color w:val="auto"/>
          <w:kern w:val="21"/>
          <w:sz w:val="31"/>
          <w:szCs w:val="31"/>
          <w:lang w:val="en-US" w:eastAsia="zh-CN" w:bidi="ar"/>
        </w:rPr>
        <w:t>第二部分</w:t>
      </w:r>
      <w:r>
        <w:rPr>
          <w:rFonts w:hint="eastAsia" w:ascii="Times New Roman" w:hAnsi="Times New Roman" w:eastAsia="方正小标宋简体" w:cs="Times New Roman"/>
          <w:b w:val="0"/>
          <w:bCs w:val="0"/>
          <w:color w:val="auto"/>
          <w:kern w:val="21"/>
          <w:sz w:val="31"/>
          <w:szCs w:val="31"/>
          <w:lang w:val="en-US" w:eastAsia="zh-CN" w:bidi="ar"/>
        </w:rPr>
        <w:t xml:space="preserve"> </w:t>
      </w:r>
      <w:r>
        <w:rPr>
          <w:rFonts w:hint="default" w:ascii="Times New Roman" w:hAnsi="Times New Roman" w:eastAsia="方正小标宋简体" w:cs="Times New Roman"/>
          <w:b w:val="0"/>
          <w:bCs w:val="0"/>
          <w:color w:val="auto"/>
          <w:kern w:val="21"/>
          <w:sz w:val="31"/>
          <w:szCs w:val="31"/>
          <w:lang w:val="en-US" w:eastAsia="zh-CN" w:bidi="ar"/>
        </w:rPr>
        <w:t>202</w:t>
      </w:r>
      <w:r>
        <w:rPr>
          <w:rFonts w:hint="eastAsia" w:ascii="Times New Roman" w:hAnsi="Times New Roman" w:eastAsia="方正小标宋简体" w:cs="Times New Roman"/>
          <w:b w:val="0"/>
          <w:bCs w:val="0"/>
          <w:color w:val="auto"/>
          <w:kern w:val="21"/>
          <w:sz w:val="31"/>
          <w:szCs w:val="31"/>
          <w:lang w:val="en-US" w:eastAsia="zh-CN" w:bidi="ar"/>
        </w:rPr>
        <w:t>1</w:t>
      </w:r>
      <w:r>
        <w:rPr>
          <w:rFonts w:hint="default" w:ascii="Times New Roman" w:hAnsi="Times New Roman" w:eastAsia="方正小标宋简体" w:cs="Times New Roman"/>
          <w:b w:val="0"/>
          <w:bCs w:val="0"/>
          <w:color w:val="auto"/>
          <w:kern w:val="21"/>
          <w:sz w:val="31"/>
          <w:szCs w:val="31"/>
          <w:lang w:val="en-US" w:eastAsia="zh-CN" w:bidi="ar"/>
        </w:rPr>
        <w:t>年部门预算</w:t>
      </w:r>
      <w:r>
        <w:rPr>
          <w:rFonts w:hint="eastAsia" w:ascii="Times New Roman" w:hAnsi="Times New Roman" w:eastAsia="方正小标宋简体" w:cs="Times New Roman"/>
          <w:b w:val="0"/>
          <w:bCs w:val="0"/>
          <w:color w:val="auto"/>
          <w:kern w:val="21"/>
          <w:sz w:val="31"/>
          <w:szCs w:val="31"/>
          <w:lang w:val="en-US" w:eastAsia="zh-CN" w:bidi="ar"/>
        </w:rPr>
        <w:t>情况说明</w:t>
      </w:r>
    </w:p>
    <w:p>
      <w:pPr>
        <w:keepNext w:val="0"/>
        <w:keepLines w:val="0"/>
        <w:pageBreakBefore w:val="0"/>
        <w:widowControl w:val="0"/>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default" w:ascii="Times New Roman" w:hAnsi="Times New Roman" w:eastAsia="黑体" w:cs="Times New Roman"/>
          <w:b w:val="0"/>
          <w:bCs w:val="0"/>
          <w:color w:val="auto"/>
          <w:kern w:val="21"/>
          <w:sz w:val="31"/>
          <w:szCs w:val="31"/>
          <w:lang w:val="en-US" w:eastAsia="zh-CN" w:bidi="ar"/>
        </w:rPr>
      </w:pPr>
      <w:r>
        <w:rPr>
          <w:rFonts w:hint="default" w:ascii="Times New Roman" w:hAnsi="Times New Roman" w:eastAsia="黑体" w:cs="Times New Roman"/>
          <w:b w:val="0"/>
          <w:bCs w:val="0"/>
          <w:color w:val="auto"/>
          <w:kern w:val="21"/>
          <w:sz w:val="31"/>
          <w:szCs w:val="31"/>
          <w:lang w:val="en-US" w:eastAsia="zh-CN" w:bidi="ar"/>
        </w:rPr>
        <w:t>一、《财政拨款收支总表》说明</w:t>
      </w:r>
    </w:p>
    <w:p>
      <w:pPr>
        <w:keepNext w:val="0"/>
        <w:keepLines w:val="0"/>
        <w:pageBreakBefore w:val="0"/>
        <w:widowControl w:val="0"/>
        <w:suppressLineNumbers w:val="0"/>
        <w:kinsoku/>
        <w:wordWrap/>
        <w:overflowPunct w:val="0"/>
        <w:topLinePunct/>
        <w:autoSpaceDE/>
        <w:autoSpaceDN/>
        <w:bidi w:val="0"/>
        <w:adjustRightInd/>
        <w:snapToGrid/>
        <w:spacing w:line="580" w:lineRule="exact"/>
        <w:ind w:leftChars="0" w:firstLine="622" w:firstLineChars="200"/>
        <w:jc w:val="both"/>
        <w:textAlignment w:val="baseline"/>
        <w:rPr>
          <w:rFonts w:hint="default" w:ascii="Times New Roman" w:hAnsi="Times New Roman" w:eastAsia="楷体_GB2312" w:cs="Times New Roman"/>
          <w:b/>
          <w:bCs/>
          <w:color w:val="auto"/>
          <w:kern w:val="21"/>
          <w:sz w:val="31"/>
          <w:szCs w:val="31"/>
          <w:lang w:val="en-US" w:eastAsia="zh-CN" w:bidi="ar"/>
        </w:rPr>
      </w:pPr>
      <w:r>
        <w:rPr>
          <w:rFonts w:hint="default" w:ascii="Times New Roman" w:hAnsi="Times New Roman" w:eastAsia="楷体_GB2312" w:cs="Times New Roman"/>
          <w:b/>
          <w:bCs/>
          <w:color w:val="auto"/>
          <w:kern w:val="21"/>
          <w:sz w:val="31"/>
          <w:szCs w:val="31"/>
          <w:lang w:val="en-US" w:eastAsia="zh-CN" w:bidi="ar"/>
        </w:rPr>
        <w:t>（一）收入预算</w:t>
      </w:r>
    </w:p>
    <w:p>
      <w:pPr>
        <w:keepNext w:val="0"/>
        <w:keepLines w:val="0"/>
        <w:pageBreakBefore w:val="0"/>
        <w:widowControl w:val="0"/>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按照综合预算的原则，南县乌嘴乡人民政府所有收入和支出均纳入部门预算管理。收入全部为预算内拨款；支出包括一般公共服务支出、社会保障和就业支出、社会保障支出。南县乌嘴乡人民政府2021年收支总额预算1662.66万元。</w:t>
      </w:r>
    </w:p>
    <w:p>
      <w:pPr>
        <w:keepNext w:val="0"/>
        <w:keepLines w:val="0"/>
        <w:pageBreakBefore w:val="0"/>
        <w:widowControl w:val="0"/>
        <w:numPr>
          <w:ilvl w:val="0"/>
          <w:numId w:val="1"/>
        </w:numPr>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eastAsia" w:ascii="Times New Roman" w:hAnsi="Times New Roman" w:eastAsia="黑体" w:cs="Times New Roman"/>
          <w:b w:val="0"/>
          <w:bCs w:val="0"/>
          <w:color w:val="auto"/>
          <w:kern w:val="21"/>
          <w:sz w:val="31"/>
          <w:szCs w:val="31"/>
          <w:lang w:val="en-US" w:eastAsia="zh-CN" w:bidi="ar"/>
        </w:rPr>
      </w:pPr>
      <w:r>
        <w:rPr>
          <w:rFonts w:hint="eastAsia" w:ascii="Times New Roman" w:hAnsi="Times New Roman" w:eastAsia="黑体" w:cs="Times New Roman"/>
          <w:b w:val="0"/>
          <w:bCs w:val="0"/>
          <w:color w:val="auto"/>
          <w:kern w:val="21"/>
          <w:sz w:val="31"/>
          <w:szCs w:val="31"/>
          <w:lang w:val="en-US" w:eastAsia="zh-CN" w:bidi="ar"/>
        </w:rPr>
        <w:t>《部门一般公共预算收入预算总表》说明</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南县乌嘴乡人民政府2021年收入预算1662.66万元，其中：预算内拨款1662.66万元，占100%。</w:t>
      </w:r>
    </w:p>
    <w:p>
      <w:pPr>
        <w:keepNext w:val="0"/>
        <w:keepLines w:val="0"/>
        <w:pageBreakBefore w:val="0"/>
        <w:widowControl w:val="0"/>
        <w:numPr>
          <w:ilvl w:val="0"/>
          <w:numId w:val="1"/>
        </w:numPr>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default" w:ascii="Times New Roman" w:hAnsi="Times New Roman" w:eastAsia="黑体" w:cs="Times New Roman"/>
          <w:b w:val="0"/>
          <w:bCs w:val="0"/>
          <w:color w:val="auto"/>
          <w:kern w:val="21"/>
          <w:sz w:val="31"/>
          <w:szCs w:val="31"/>
          <w:lang w:val="en-US" w:eastAsia="zh-CN" w:bidi="ar"/>
        </w:rPr>
      </w:pPr>
      <w:r>
        <w:rPr>
          <w:rFonts w:hint="eastAsia" w:ascii="Times New Roman" w:hAnsi="Times New Roman" w:eastAsia="黑体" w:cs="Times New Roman"/>
          <w:b w:val="0"/>
          <w:bCs w:val="0"/>
          <w:color w:val="auto"/>
          <w:kern w:val="21"/>
          <w:sz w:val="31"/>
          <w:szCs w:val="31"/>
          <w:lang w:val="en-US" w:eastAsia="zh-CN" w:bidi="ar"/>
        </w:rPr>
        <w:t>《一般公共预算支出情况表》说明</w:t>
      </w:r>
    </w:p>
    <w:p>
      <w:pPr>
        <w:keepNext w:val="0"/>
        <w:keepLines w:val="0"/>
        <w:pageBreakBefore w:val="0"/>
        <w:widowControl w:val="0"/>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南县乌嘴乡人民政府2021年支出预算1662.66万元，其中：基本支出1061.91万元，占63.87%；项目支出600.75万元，占36.13%。</w:t>
      </w:r>
    </w:p>
    <w:p>
      <w:pPr>
        <w:keepNext w:val="0"/>
        <w:keepLines w:val="0"/>
        <w:pageBreakBefore w:val="0"/>
        <w:widowControl w:val="0"/>
        <w:numPr>
          <w:ilvl w:val="0"/>
          <w:numId w:val="1"/>
        </w:numPr>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eastAsia" w:ascii="Times New Roman" w:hAnsi="Times New Roman" w:eastAsia="黑体" w:cs="Times New Roman"/>
          <w:b w:val="0"/>
          <w:bCs w:val="0"/>
          <w:color w:val="auto"/>
          <w:kern w:val="21"/>
          <w:sz w:val="31"/>
          <w:szCs w:val="31"/>
          <w:lang w:val="en-US" w:eastAsia="zh-CN" w:bidi="ar"/>
        </w:rPr>
      </w:pPr>
      <w:r>
        <w:rPr>
          <w:rFonts w:hint="eastAsia" w:ascii="Times New Roman" w:hAnsi="Times New Roman" w:eastAsia="黑体" w:cs="Times New Roman"/>
          <w:b w:val="0"/>
          <w:bCs w:val="0"/>
          <w:color w:val="auto"/>
          <w:kern w:val="21"/>
          <w:sz w:val="31"/>
          <w:szCs w:val="31"/>
          <w:lang w:val="en-US" w:eastAsia="zh-CN" w:bidi="ar"/>
        </w:rPr>
        <w:t>《财政拨款收支总表》说明</w:t>
      </w:r>
    </w:p>
    <w:p>
      <w:pPr>
        <w:keepNext w:val="0"/>
        <w:keepLines w:val="0"/>
        <w:pageBreakBefore w:val="0"/>
        <w:widowControl w:val="0"/>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南县乌嘴乡人民政府2021年财政拨款收支总预算1662.66万元。收入全部为一般公共预算拨款，无政府性基金预算拨款，包括：一般公共预算当年拨款收1662.66万元；支出包括：一般公共服务支出456.51万元、公共安全支出3.00万元、城乡社区支出70.27万元、农林水支出412.29万元、社会保障和就业支出681.91万元、卫生健康支出16.96万元、住房保障支出21.72万元。</w:t>
      </w:r>
    </w:p>
    <w:p>
      <w:pPr>
        <w:keepNext w:val="0"/>
        <w:keepLines w:val="0"/>
        <w:pageBreakBefore w:val="0"/>
        <w:widowControl w:val="0"/>
        <w:numPr>
          <w:ilvl w:val="0"/>
          <w:numId w:val="1"/>
        </w:numPr>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default" w:ascii="Times New Roman" w:hAnsi="Times New Roman" w:eastAsia="黑体" w:cs="Times New Roman"/>
          <w:b w:val="0"/>
          <w:bCs w:val="0"/>
          <w:color w:val="auto"/>
          <w:kern w:val="21"/>
          <w:sz w:val="31"/>
          <w:szCs w:val="31"/>
          <w:lang w:val="en-US" w:eastAsia="zh-CN" w:bidi="ar"/>
        </w:rPr>
      </w:pPr>
      <w:r>
        <w:rPr>
          <w:rFonts w:hint="eastAsia" w:ascii="Times New Roman" w:hAnsi="Times New Roman" w:eastAsia="黑体" w:cs="Times New Roman"/>
          <w:b w:val="0"/>
          <w:bCs w:val="0"/>
          <w:color w:val="auto"/>
          <w:kern w:val="21"/>
          <w:sz w:val="31"/>
          <w:szCs w:val="31"/>
          <w:lang w:val="en-US" w:eastAsia="zh-CN" w:bidi="ar"/>
        </w:rPr>
        <w:t>《一般公共预算支出表》说明</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Chars="0" w:firstLine="622" w:firstLineChars="200"/>
        <w:jc w:val="both"/>
        <w:textAlignment w:val="baseline"/>
        <w:rPr>
          <w:rFonts w:hint="default" w:ascii="Times New Roman" w:hAnsi="Times New Roman" w:eastAsia="仿宋_GB2312" w:cs="Times New Roman"/>
          <w:b/>
          <w:bCs/>
          <w:color w:val="auto"/>
          <w:kern w:val="21"/>
          <w:sz w:val="31"/>
          <w:szCs w:val="31"/>
          <w:lang w:val="en-US" w:eastAsia="zh-CN" w:bidi="ar"/>
        </w:rPr>
      </w:pPr>
      <w:r>
        <w:rPr>
          <w:rFonts w:hint="eastAsia" w:ascii="Times New Roman" w:hAnsi="Times New Roman" w:eastAsia="仿宋_GB2312" w:cs="Times New Roman"/>
          <w:b/>
          <w:bCs/>
          <w:color w:val="auto"/>
          <w:kern w:val="21"/>
          <w:sz w:val="31"/>
          <w:szCs w:val="31"/>
          <w:lang w:val="en-US" w:eastAsia="zh-CN" w:bidi="ar"/>
        </w:rPr>
        <w:t>（一）一般公共预算当年拨款规模变化情况。</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南县乌嘴乡人民政府2021年一般公共预算当年拨款1662.66万元，比2020年预算数增加210.46万元，主要原因：</w:t>
      </w:r>
      <w:r>
        <w:rPr>
          <w:rFonts w:hint="default" w:ascii="Times New Roman" w:hAnsi="Times New Roman" w:eastAsia="仿宋_GB2312" w:cs="Times New Roman"/>
          <w:b w:val="0"/>
          <w:bCs w:val="0"/>
          <w:color w:val="auto"/>
          <w:kern w:val="21"/>
          <w:sz w:val="31"/>
          <w:szCs w:val="31"/>
          <w:highlight w:val="none"/>
          <w:lang w:val="en-US" w:eastAsia="zh-CN" w:bidi="ar"/>
        </w:rPr>
        <w:t>主要是</w:t>
      </w:r>
      <w:r>
        <w:rPr>
          <w:rFonts w:hint="eastAsia" w:ascii="Times New Roman" w:hAnsi="Times New Roman" w:eastAsia="仿宋_GB2312" w:cs="Times New Roman"/>
          <w:b w:val="0"/>
          <w:bCs w:val="0"/>
          <w:color w:val="auto"/>
          <w:kern w:val="21"/>
          <w:sz w:val="31"/>
          <w:szCs w:val="31"/>
          <w:highlight w:val="none"/>
          <w:lang w:val="en-US" w:eastAsia="zh-CN" w:bidi="ar"/>
        </w:rPr>
        <w:t>乡镇机构改革，</w:t>
      </w:r>
      <w:r>
        <w:rPr>
          <w:rFonts w:hint="default" w:ascii="Times New Roman" w:hAnsi="Times New Roman" w:eastAsia="仿宋_GB2312" w:cs="Times New Roman"/>
          <w:b w:val="0"/>
          <w:bCs w:val="0"/>
          <w:color w:val="auto"/>
          <w:kern w:val="21"/>
          <w:sz w:val="31"/>
          <w:szCs w:val="31"/>
          <w:highlight w:val="none"/>
          <w:lang w:val="en-US" w:eastAsia="zh-CN" w:bidi="ar"/>
        </w:rPr>
        <w:t xml:space="preserve">在职人员人数增加，人员经费增多相应增加财政拨款收入数额。 </w:t>
      </w:r>
      <w:r>
        <w:rPr>
          <w:rFonts w:hint="eastAsia" w:ascii="Times New Roman" w:hAnsi="Times New Roman" w:eastAsia="仿宋_GB2312" w:cs="Times New Roman"/>
          <w:b w:val="0"/>
          <w:bCs w:val="0"/>
          <w:color w:val="auto"/>
          <w:kern w:val="21"/>
          <w:sz w:val="31"/>
          <w:szCs w:val="31"/>
          <w:lang w:val="en-US" w:eastAsia="zh-CN" w:bidi="ar"/>
        </w:rPr>
        <w:t>。</w:t>
      </w:r>
    </w:p>
    <w:p>
      <w:pPr>
        <w:keepNext w:val="0"/>
        <w:keepLines w:val="0"/>
        <w:pageBreakBefore w:val="0"/>
        <w:widowControl w:val="0"/>
        <w:numPr>
          <w:ilvl w:val="0"/>
          <w:numId w:val="2"/>
        </w:numPr>
        <w:suppressLineNumbers w:val="0"/>
        <w:kinsoku/>
        <w:wordWrap/>
        <w:overflowPunct w:val="0"/>
        <w:topLinePunct/>
        <w:autoSpaceDE/>
        <w:autoSpaceDN/>
        <w:bidi w:val="0"/>
        <w:adjustRightInd/>
        <w:snapToGrid/>
        <w:spacing w:line="580" w:lineRule="exact"/>
        <w:ind w:leftChars="0" w:firstLine="622" w:firstLineChars="200"/>
        <w:jc w:val="both"/>
        <w:textAlignment w:val="baseline"/>
        <w:rPr>
          <w:rFonts w:hint="eastAsia" w:ascii="Times New Roman" w:hAnsi="Times New Roman" w:eastAsia="仿宋_GB2312" w:cs="Times New Roman"/>
          <w:b/>
          <w:bCs/>
          <w:color w:val="auto"/>
          <w:kern w:val="21"/>
          <w:sz w:val="31"/>
          <w:szCs w:val="31"/>
          <w:lang w:val="en-US" w:eastAsia="zh-CN" w:bidi="ar"/>
        </w:rPr>
      </w:pPr>
      <w:r>
        <w:rPr>
          <w:rFonts w:hint="eastAsia" w:ascii="Times New Roman" w:hAnsi="Times New Roman" w:eastAsia="仿宋_GB2312" w:cs="Times New Roman"/>
          <w:b/>
          <w:bCs/>
          <w:color w:val="auto"/>
          <w:kern w:val="21"/>
          <w:sz w:val="31"/>
          <w:szCs w:val="31"/>
          <w:lang w:val="en-US" w:eastAsia="zh-CN" w:bidi="ar"/>
        </w:rPr>
        <w:t>一般公共预算当年拨款结构情况</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一般公共服务支出456.51万元，占27.46%；公共安全支出3.00万元，占0.18%；城乡社区支出70.27万元，占4.23%；农林水支出412.29万元，占24.80%；社会保障和就业支出681.91万元，占41.01%；卫生健康支出16.96万元，占1.02%；住房保障支出21.72万元，占1.30%。</w:t>
      </w:r>
    </w:p>
    <w:p>
      <w:pPr>
        <w:keepNext w:val="0"/>
        <w:keepLines w:val="0"/>
        <w:pageBreakBefore w:val="0"/>
        <w:widowControl w:val="0"/>
        <w:numPr>
          <w:ilvl w:val="0"/>
          <w:numId w:val="2"/>
        </w:numPr>
        <w:suppressLineNumbers w:val="0"/>
        <w:kinsoku/>
        <w:wordWrap/>
        <w:overflowPunct w:val="0"/>
        <w:topLinePunct/>
        <w:autoSpaceDE/>
        <w:autoSpaceDN/>
        <w:bidi w:val="0"/>
        <w:adjustRightInd/>
        <w:snapToGrid/>
        <w:spacing w:line="580" w:lineRule="exact"/>
        <w:ind w:left="0" w:leftChars="0" w:firstLine="622" w:firstLineChars="200"/>
        <w:jc w:val="both"/>
        <w:textAlignment w:val="baseline"/>
        <w:rPr>
          <w:rFonts w:hint="eastAsia" w:ascii="Times New Roman" w:hAnsi="Times New Roman" w:eastAsia="仿宋_GB2312" w:cs="Times New Roman"/>
          <w:b/>
          <w:bCs/>
          <w:color w:val="auto"/>
          <w:kern w:val="21"/>
          <w:sz w:val="31"/>
          <w:szCs w:val="31"/>
          <w:lang w:val="en-US" w:eastAsia="zh-CN" w:bidi="ar"/>
        </w:rPr>
      </w:pPr>
      <w:r>
        <w:rPr>
          <w:rFonts w:hint="eastAsia" w:ascii="Times New Roman" w:hAnsi="Times New Roman" w:eastAsia="仿宋_GB2312" w:cs="Times New Roman"/>
          <w:b/>
          <w:bCs/>
          <w:color w:val="auto"/>
          <w:kern w:val="21"/>
          <w:sz w:val="31"/>
          <w:szCs w:val="31"/>
          <w:lang w:val="en-US" w:eastAsia="zh-CN" w:bidi="ar"/>
        </w:rPr>
        <w:t>一般公共预算当年拨款具体使用情况。</w:t>
      </w:r>
    </w:p>
    <w:p>
      <w:pPr>
        <w:keepNext w:val="0"/>
        <w:keepLines w:val="0"/>
        <w:pageBreakBefore w:val="0"/>
        <w:widowControl w:val="0"/>
        <w:numPr>
          <w:ilvl w:val="0"/>
          <w:numId w:val="3"/>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一般公共服务支出（类）政府办公厅（室）及相关机构事务（款）行政运行（项）2021年预算数为209.84万元，比2020年预算数增加35.01万元，上升20.03%；主要是</w:t>
      </w:r>
      <w:r>
        <w:rPr>
          <w:rFonts w:hint="eastAsia" w:ascii="Times New Roman" w:hAnsi="Times New Roman" w:eastAsia="仿宋_GB2312" w:cs="Times New Roman"/>
          <w:b w:val="0"/>
          <w:bCs w:val="0"/>
          <w:color w:val="auto"/>
          <w:kern w:val="21"/>
          <w:sz w:val="31"/>
          <w:szCs w:val="31"/>
          <w:highlight w:val="none"/>
          <w:lang w:val="en-US" w:eastAsia="zh-CN" w:bidi="ar"/>
        </w:rPr>
        <w:t>乡镇机构改革，</w:t>
      </w:r>
      <w:r>
        <w:rPr>
          <w:rFonts w:hint="default" w:ascii="Times New Roman" w:hAnsi="Times New Roman" w:eastAsia="仿宋_GB2312" w:cs="Times New Roman"/>
          <w:b w:val="0"/>
          <w:bCs w:val="0"/>
          <w:color w:val="auto"/>
          <w:kern w:val="21"/>
          <w:sz w:val="31"/>
          <w:szCs w:val="31"/>
          <w:highlight w:val="none"/>
          <w:lang w:val="en-US" w:eastAsia="zh-CN" w:bidi="ar"/>
        </w:rPr>
        <w:t>在职人员人数增加</w:t>
      </w:r>
      <w:r>
        <w:rPr>
          <w:rFonts w:hint="eastAsia" w:ascii="Times New Roman" w:hAnsi="Times New Roman" w:eastAsia="仿宋_GB2312" w:cs="Times New Roman"/>
          <w:b w:val="0"/>
          <w:bCs w:val="0"/>
          <w:color w:val="auto"/>
          <w:kern w:val="21"/>
          <w:sz w:val="31"/>
          <w:szCs w:val="31"/>
          <w:lang w:val="en-US" w:eastAsia="zh-CN" w:bidi="ar"/>
        </w:rPr>
        <w:t>。</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2.一般公共服务支出（类）政府办公厅（室）及相关机构事务（款）事业运行（项）2021年预算数为20.02万元，比2020年预算数增加20.02万元，上升100.00%；主要是</w:t>
      </w:r>
      <w:r>
        <w:rPr>
          <w:rFonts w:hint="eastAsia" w:ascii="Times New Roman" w:hAnsi="Times New Roman" w:eastAsia="仿宋_GB2312" w:cs="Times New Roman"/>
          <w:b w:val="0"/>
          <w:bCs w:val="0"/>
          <w:color w:val="auto"/>
          <w:kern w:val="21"/>
          <w:sz w:val="31"/>
          <w:szCs w:val="31"/>
          <w:highlight w:val="none"/>
          <w:lang w:val="en-US" w:eastAsia="zh-CN" w:bidi="ar"/>
        </w:rPr>
        <w:t>乡镇机构改革，</w:t>
      </w:r>
      <w:r>
        <w:rPr>
          <w:rFonts w:hint="default" w:ascii="Times New Roman" w:hAnsi="Times New Roman" w:eastAsia="仿宋_GB2312" w:cs="Times New Roman"/>
          <w:b w:val="0"/>
          <w:bCs w:val="0"/>
          <w:color w:val="auto"/>
          <w:kern w:val="21"/>
          <w:sz w:val="31"/>
          <w:szCs w:val="31"/>
          <w:highlight w:val="none"/>
          <w:lang w:val="en-US" w:eastAsia="zh-CN" w:bidi="ar"/>
        </w:rPr>
        <w:t>在职人员人数增加</w:t>
      </w:r>
      <w:r>
        <w:rPr>
          <w:rFonts w:hint="eastAsia" w:ascii="Times New Roman" w:hAnsi="Times New Roman" w:eastAsia="仿宋_GB2312" w:cs="Times New Roman"/>
          <w:b w:val="0"/>
          <w:bCs w:val="0"/>
          <w:color w:val="auto"/>
          <w:kern w:val="21"/>
          <w:sz w:val="31"/>
          <w:szCs w:val="31"/>
          <w:lang w:val="en-US" w:eastAsia="zh-CN" w:bidi="ar"/>
        </w:rPr>
        <w:t>。</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3.一般公共服务支出（类）财政事务（款）行政运行（项）2021年预算数为52.65万元，比2020年预算数增加18.98万元，上升56.37%；主要是</w:t>
      </w:r>
      <w:r>
        <w:rPr>
          <w:rFonts w:hint="eastAsia" w:ascii="Times New Roman" w:hAnsi="Times New Roman" w:eastAsia="仿宋_GB2312" w:cs="Times New Roman"/>
          <w:b w:val="0"/>
          <w:bCs w:val="0"/>
          <w:color w:val="auto"/>
          <w:kern w:val="21"/>
          <w:sz w:val="31"/>
          <w:szCs w:val="31"/>
          <w:highlight w:val="none"/>
          <w:lang w:val="en-US" w:eastAsia="zh-CN" w:bidi="ar"/>
        </w:rPr>
        <w:t>乡镇机构改革，</w:t>
      </w:r>
      <w:r>
        <w:rPr>
          <w:rFonts w:hint="default" w:ascii="Times New Roman" w:hAnsi="Times New Roman" w:eastAsia="仿宋_GB2312" w:cs="Times New Roman"/>
          <w:b w:val="0"/>
          <w:bCs w:val="0"/>
          <w:color w:val="auto"/>
          <w:kern w:val="21"/>
          <w:sz w:val="31"/>
          <w:szCs w:val="31"/>
          <w:highlight w:val="none"/>
          <w:lang w:val="en-US" w:eastAsia="zh-CN" w:bidi="ar"/>
        </w:rPr>
        <w:t>在职人员人数增加</w:t>
      </w:r>
      <w:r>
        <w:rPr>
          <w:rFonts w:hint="eastAsia" w:ascii="Times New Roman" w:hAnsi="Times New Roman" w:eastAsia="仿宋_GB2312" w:cs="Times New Roman"/>
          <w:b w:val="0"/>
          <w:bCs w:val="0"/>
          <w:color w:val="auto"/>
          <w:kern w:val="21"/>
          <w:sz w:val="31"/>
          <w:szCs w:val="31"/>
          <w:lang w:val="en-US" w:eastAsia="zh-CN" w:bidi="ar"/>
        </w:rPr>
        <w:t>。</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4.一般公共服务支出（类）其他一般公共服务支出（款）其他一般公共服务支出（项）2021年预算数为174万元，比2020年预算数增加2万元，上升1.16%。主要</w:t>
      </w:r>
      <w:r>
        <w:rPr>
          <w:rFonts w:hint="eastAsia" w:ascii="Times New Roman" w:hAnsi="Times New Roman" w:eastAsia="仿宋_GB2312" w:cs="Times New Roman"/>
          <w:b w:val="0"/>
          <w:bCs w:val="0"/>
          <w:color w:val="auto"/>
          <w:kern w:val="21"/>
          <w:sz w:val="31"/>
          <w:szCs w:val="31"/>
          <w:highlight w:val="none"/>
          <w:lang w:val="en-US" w:eastAsia="zh-CN" w:bidi="ar"/>
        </w:rPr>
        <w:t>乡镇机构改革，</w:t>
      </w:r>
      <w:r>
        <w:rPr>
          <w:rFonts w:hint="default" w:ascii="Times New Roman" w:hAnsi="Times New Roman" w:eastAsia="仿宋_GB2312" w:cs="Times New Roman"/>
          <w:b w:val="0"/>
          <w:bCs w:val="0"/>
          <w:color w:val="auto"/>
          <w:kern w:val="21"/>
          <w:sz w:val="31"/>
          <w:szCs w:val="31"/>
          <w:highlight w:val="none"/>
          <w:lang w:val="en-US" w:eastAsia="zh-CN" w:bidi="ar"/>
        </w:rPr>
        <w:t>在职人员人数增加</w:t>
      </w:r>
      <w:r>
        <w:rPr>
          <w:rFonts w:hint="eastAsia" w:ascii="Times New Roman" w:hAnsi="Times New Roman" w:eastAsia="仿宋_GB2312" w:cs="Times New Roman"/>
          <w:b w:val="0"/>
          <w:bCs w:val="0"/>
          <w:color w:val="auto"/>
          <w:kern w:val="21"/>
          <w:sz w:val="31"/>
          <w:szCs w:val="31"/>
          <w:lang w:val="en-US" w:eastAsia="zh-CN" w:bidi="ar"/>
        </w:rPr>
        <w:t>。</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5.公共安全支出（类</w:t>
      </w:r>
      <w:r>
        <w:rPr>
          <w:rFonts w:hint="eastAsia" w:ascii="Times New Roman" w:hAnsi="Times New Roman" w:eastAsia="仿宋_GB2312" w:cs="Times New Roman"/>
          <w:b w:val="0"/>
          <w:bCs w:val="0"/>
          <w:color w:val="auto"/>
          <w:kern w:val="21"/>
          <w:sz w:val="31"/>
          <w:szCs w:val="31"/>
          <w:lang w:val="en-US" w:eastAsia="zh-CN" w:bidi="ar"/>
        </w:rPr>
        <w:tab/>
      </w:r>
      <w:r>
        <w:rPr>
          <w:rFonts w:hint="eastAsia" w:ascii="Times New Roman" w:hAnsi="Times New Roman" w:eastAsia="仿宋_GB2312" w:cs="Times New Roman"/>
          <w:b w:val="0"/>
          <w:bCs w:val="0"/>
          <w:color w:val="auto"/>
          <w:kern w:val="21"/>
          <w:sz w:val="31"/>
          <w:szCs w:val="31"/>
          <w:lang w:val="en-US" w:eastAsia="zh-CN" w:bidi="ar"/>
        </w:rPr>
        <w:t>）安全（款）特别业务（项）2021年预算数为3.00万元，与2020年预算持平。</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6.社会保障和就业支出（类）人力资源和社会保障管理事务（款） 其他人力资源和社会保障管理事务支出（项）2021年预算数为72.12万元，比2020年预算数增加50.94万元，增长240.51%。主要是</w:t>
      </w:r>
      <w:r>
        <w:rPr>
          <w:rFonts w:hint="eastAsia" w:ascii="Times New Roman" w:hAnsi="Times New Roman" w:eastAsia="仿宋_GB2312" w:cs="Times New Roman"/>
          <w:b w:val="0"/>
          <w:bCs w:val="0"/>
          <w:color w:val="auto"/>
          <w:kern w:val="21"/>
          <w:sz w:val="31"/>
          <w:szCs w:val="31"/>
          <w:highlight w:val="none"/>
          <w:lang w:val="en-US" w:eastAsia="zh-CN" w:bidi="ar"/>
        </w:rPr>
        <w:t>乡镇机构改革，</w:t>
      </w:r>
      <w:r>
        <w:rPr>
          <w:rFonts w:hint="default" w:ascii="Times New Roman" w:hAnsi="Times New Roman" w:eastAsia="仿宋_GB2312" w:cs="Times New Roman"/>
          <w:b w:val="0"/>
          <w:bCs w:val="0"/>
          <w:color w:val="auto"/>
          <w:kern w:val="21"/>
          <w:sz w:val="31"/>
          <w:szCs w:val="31"/>
          <w:highlight w:val="none"/>
          <w:lang w:val="en-US" w:eastAsia="zh-CN" w:bidi="ar"/>
        </w:rPr>
        <w:t>在职人员人数增加</w:t>
      </w:r>
      <w:r>
        <w:rPr>
          <w:rFonts w:hint="eastAsia" w:ascii="Times New Roman" w:hAnsi="Times New Roman" w:eastAsia="仿宋_GB2312" w:cs="Times New Roman"/>
          <w:b w:val="0"/>
          <w:bCs w:val="0"/>
          <w:color w:val="auto"/>
          <w:kern w:val="21"/>
          <w:sz w:val="31"/>
          <w:szCs w:val="31"/>
          <w:lang w:val="en-US" w:eastAsia="zh-CN" w:bidi="ar"/>
        </w:rPr>
        <w:t>，相关经费增加。</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7.社会保障和就业支出（类）行政事业单位养老支出（款）    行政单位离退休（项）2021年预算数为103.91万元，比2020年预算数增加10.52万元，上升11.26%。主要是退休人员增加，相关经费增加。</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8.社会保障和就业支出（类）行政事业单位养老支出（款） 事业单位离退休（项）2021年预算数为197.33万元，比2020年预算数增加0.43万元，上升0.22%。主要是退休人员增加，相关经费增加。</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9.社会保障和就业支出（类）行政事业单位养老支出（款） 机关事业单位基本养老保险缴费支出（项）2021年预算数为80.87万元，比2020年预算数增加16.29万元，上升25.22%。主要是</w:t>
      </w:r>
      <w:r>
        <w:rPr>
          <w:rFonts w:hint="eastAsia" w:ascii="Times New Roman" w:hAnsi="Times New Roman" w:eastAsia="仿宋_GB2312" w:cs="Times New Roman"/>
          <w:b w:val="0"/>
          <w:bCs w:val="0"/>
          <w:color w:val="auto"/>
          <w:kern w:val="21"/>
          <w:sz w:val="31"/>
          <w:szCs w:val="31"/>
          <w:highlight w:val="none"/>
          <w:lang w:val="en-US" w:eastAsia="zh-CN" w:bidi="ar"/>
        </w:rPr>
        <w:t>乡镇机构改革，</w:t>
      </w:r>
      <w:r>
        <w:rPr>
          <w:rFonts w:hint="default" w:ascii="Times New Roman" w:hAnsi="Times New Roman" w:eastAsia="仿宋_GB2312" w:cs="Times New Roman"/>
          <w:b w:val="0"/>
          <w:bCs w:val="0"/>
          <w:color w:val="auto"/>
          <w:kern w:val="21"/>
          <w:sz w:val="31"/>
          <w:szCs w:val="31"/>
          <w:highlight w:val="none"/>
          <w:lang w:val="en-US" w:eastAsia="zh-CN" w:bidi="ar"/>
        </w:rPr>
        <w:t>在职人员人数增加</w:t>
      </w:r>
      <w:r>
        <w:rPr>
          <w:rFonts w:hint="eastAsia" w:ascii="Times New Roman" w:hAnsi="Times New Roman" w:eastAsia="仿宋_GB2312" w:cs="Times New Roman"/>
          <w:b w:val="0"/>
          <w:bCs w:val="0"/>
          <w:color w:val="auto"/>
          <w:kern w:val="21"/>
          <w:sz w:val="31"/>
          <w:szCs w:val="31"/>
          <w:lang w:val="en-US" w:eastAsia="zh-CN" w:bidi="ar"/>
        </w:rPr>
        <w:t>，相关经费增加。</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10.社会保障和就业支出（类）行政事业单位养老支出（款）  机关事业单位职业年金缴费支出（项）2021年预算数为14.48万元，比2020年预算数增加2.88万元，上升24.83%。主要是</w:t>
      </w:r>
      <w:r>
        <w:rPr>
          <w:rFonts w:hint="eastAsia" w:ascii="Times New Roman" w:hAnsi="Times New Roman" w:eastAsia="仿宋_GB2312" w:cs="Times New Roman"/>
          <w:b w:val="0"/>
          <w:bCs w:val="0"/>
          <w:color w:val="auto"/>
          <w:kern w:val="21"/>
          <w:sz w:val="31"/>
          <w:szCs w:val="31"/>
          <w:highlight w:val="none"/>
          <w:lang w:val="en-US" w:eastAsia="zh-CN" w:bidi="ar"/>
        </w:rPr>
        <w:t>乡镇机构改革，</w:t>
      </w:r>
      <w:r>
        <w:rPr>
          <w:rFonts w:hint="default" w:ascii="Times New Roman" w:hAnsi="Times New Roman" w:eastAsia="仿宋_GB2312" w:cs="Times New Roman"/>
          <w:b w:val="0"/>
          <w:bCs w:val="0"/>
          <w:color w:val="auto"/>
          <w:kern w:val="21"/>
          <w:sz w:val="31"/>
          <w:szCs w:val="31"/>
          <w:highlight w:val="none"/>
          <w:lang w:val="en-US" w:eastAsia="zh-CN" w:bidi="ar"/>
        </w:rPr>
        <w:t>在职人员人数增加</w:t>
      </w:r>
      <w:r>
        <w:rPr>
          <w:rFonts w:hint="eastAsia" w:ascii="Times New Roman" w:hAnsi="Times New Roman" w:eastAsia="仿宋_GB2312" w:cs="Times New Roman"/>
          <w:b w:val="0"/>
          <w:bCs w:val="0"/>
          <w:color w:val="auto"/>
          <w:kern w:val="21"/>
          <w:sz w:val="31"/>
          <w:szCs w:val="31"/>
          <w:lang w:val="en-US" w:eastAsia="zh-CN" w:bidi="ar"/>
        </w:rPr>
        <w:t>，相关经费增加。</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11.社会保障和就业支出（类）退役安置（款）其他退役安置支出（项）2021年预算数为14.48万元，比2020年预算数增加14.48万元，上升100.00%。主要是</w:t>
      </w:r>
      <w:r>
        <w:rPr>
          <w:rFonts w:hint="eastAsia" w:ascii="Times New Roman" w:hAnsi="Times New Roman" w:eastAsia="仿宋_GB2312" w:cs="Times New Roman"/>
          <w:b w:val="0"/>
          <w:bCs w:val="0"/>
          <w:color w:val="auto"/>
          <w:kern w:val="21"/>
          <w:sz w:val="31"/>
          <w:szCs w:val="31"/>
          <w:highlight w:val="none"/>
          <w:lang w:val="en-US" w:eastAsia="zh-CN" w:bidi="ar"/>
        </w:rPr>
        <w:t>乡镇机构改革，相关</w:t>
      </w:r>
      <w:r>
        <w:rPr>
          <w:rFonts w:hint="default" w:ascii="Times New Roman" w:hAnsi="Times New Roman" w:eastAsia="仿宋_GB2312" w:cs="Times New Roman"/>
          <w:b w:val="0"/>
          <w:bCs w:val="0"/>
          <w:color w:val="auto"/>
          <w:kern w:val="21"/>
          <w:sz w:val="31"/>
          <w:szCs w:val="31"/>
          <w:highlight w:val="none"/>
          <w:lang w:val="en-US" w:eastAsia="zh-CN" w:bidi="ar"/>
        </w:rPr>
        <w:t>人员人数增加</w:t>
      </w:r>
      <w:r>
        <w:rPr>
          <w:rFonts w:hint="eastAsia" w:ascii="Times New Roman" w:hAnsi="Times New Roman" w:eastAsia="仿宋_GB2312" w:cs="Times New Roman"/>
          <w:b w:val="0"/>
          <w:bCs w:val="0"/>
          <w:color w:val="auto"/>
          <w:kern w:val="21"/>
          <w:sz w:val="31"/>
          <w:szCs w:val="31"/>
          <w:lang w:val="en-US" w:eastAsia="zh-CN" w:bidi="ar"/>
        </w:rPr>
        <w:t>，经费增加。</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12.社会保障和就业支出（类）特困人员救助供养（款）农村特困人员救助供养支出（项）2021年预算数为189.27万元，比2020年预算数增加24.52万元，上升14.88%。主要是</w:t>
      </w:r>
      <w:r>
        <w:rPr>
          <w:rFonts w:hint="eastAsia" w:ascii="Times New Roman" w:hAnsi="Times New Roman" w:eastAsia="仿宋_GB2312" w:cs="Times New Roman"/>
          <w:b w:val="0"/>
          <w:bCs w:val="0"/>
          <w:color w:val="auto"/>
          <w:kern w:val="21"/>
          <w:sz w:val="31"/>
          <w:szCs w:val="31"/>
          <w:highlight w:val="none"/>
          <w:lang w:val="en-US" w:eastAsia="zh-CN" w:bidi="ar"/>
        </w:rPr>
        <w:t>乡镇机构改革，相关</w:t>
      </w:r>
      <w:r>
        <w:rPr>
          <w:rFonts w:hint="default" w:ascii="Times New Roman" w:hAnsi="Times New Roman" w:eastAsia="仿宋_GB2312" w:cs="Times New Roman"/>
          <w:b w:val="0"/>
          <w:bCs w:val="0"/>
          <w:color w:val="auto"/>
          <w:kern w:val="21"/>
          <w:sz w:val="31"/>
          <w:szCs w:val="31"/>
          <w:highlight w:val="none"/>
          <w:lang w:val="en-US" w:eastAsia="zh-CN" w:bidi="ar"/>
        </w:rPr>
        <w:t>人员人数增加</w:t>
      </w:r>
      <w:r>
        <w:rPr>
          <w:rFonts w:hint="eastAsia" w:ascii="Times New Roman" w:hAnsi="Times New Roman" w:eastAsia="仿宋_GB2312" w:cs="Times New Roman"/>
          <w:b w:val="0"/>
          <w:bCs w:val="0"/>
          <w:color w:val="auto"/>
          <w:kern w:val="21"/>
          <w:sz w:val="31"/>
          <w:szCs w:val="31"/>
          <w:lang w:val="en-US" w:eastAsia="zh-CN" w:bidi="ar"/>
        </w:rPr>
        <w:t>，相关经费增加。</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13.社会保障和就业支出（类）其他社会保障和就业支出（款）其他社会保障和就业支出（项）2021年预算数为4.21万元，比2020年预算数增加0.85万元，上升25.30%。主要是</w:t>
      </w:r>
      <w:r>
        <w:rPr>
          <w:rFonts w:hint="eastAsia" w:ascii="Times New Roman" w:hAnsi="Times New Roman" w:eastAsia="仿宋_GB2312" w:cs="Times New Roman"/>
          <w:b w:val="0"/>
          <w:bCs w:val="0"/>
          <w:color w:val="auto"/>
          <w:kern w:val="21"/>
          <w:sz w:val="31"/>
          <w:szCs w:val="31"/>
          <w:highlight w:val="none"/>
          <w:lang w:val="en-US" w:eastAsia="zh-CN" w:bidi="ar"/>
        </w:rPr>
        <w:t>乡镇机构改革，</w:t>
      </w:r>
      <w:r>
        <w:rPr>
          <w:rFonts w:hint="default" w:ascii="Times New Roman" w:hAnsi="Times New Roman" w:eastAsia="仿宋_GB2312" w:cs="Times New Roman"/>
          <w:b w:val="0"/>
          <w:bCs w:val="0"/>
          <w:color w:val="auto"/>
          <w:kern w:val="21"/>
          <w:sz w:val="31"/>
          <w:szCs w:val="31"/>
          <w:highlight w:val="none"/>
          <w:lang w:val="en-US" w:eastAsia="zh-CN" w:bidi="ar"/>
        </w:rPr>
        <w:t>在职人员人数增加</w:t>
      </w:r>
      <w:r>
        <w:rPr>
          <w:rFonts w:hint="eastAsia" w:ascii="Times New Roman" w:hAnsi="Times New Roman" w:eastAsia="仿宋_GB2312" w:cs="Times New Roman"/>
          <w:b w:val="0"/>
          <w:bCs w:val="0"/>
          <w:color w:val="auto"/>
          <w:kern w:val="21"/>
          <w:sz w:val="31"/>
          <w:szCs w:val="31"/>
          <w:lang w:val="en-US" w:eastAsia="zh-CN" w:bidi="ar"/>
        </w:rPr>
        <w:t>，相关经费增加。</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14.卫生健康支出（类）行政事业单位医疗（款）行政单位医疗（项）2021年预算数为16.96万元，比2020年预算数增加2.76万元，上升19.44%。要是</w:t>
      </w:r>
      <w:r>
        <w:rPr>
          <w:rFonts w:hint="eastAsia" w:ascii="Times New Roman" w:hAnsi="Times New Roman" w:eastAsia="仿宋_GB2312" w:cs="Times New Roman"/>
          <w:b w:val="0"/>
          <w:bCs w:val="0"/>
          <w:color w:val="auto"/>
          <w:kern w:val="21"/>
          <w:sz w:val="31"/>
          <w:szCs w:val="31"/>
          <w:highlight w:val="none"/>
          <w:lang w:val="en-US" w:eastAsia="zh-CN" w:bidi="ar"/>
        </w:rPr>
        <w:t>乡镇机构改革，相关</w:t>
      </w:r>
      <w:r>
        <w:rPr>
          <w:rFonts w:hint="default" w:ascii="Times New Roman" w:hAnsi="Times New Roman" w:eastAsia="仿宋_GB2312" w:cs="Times New Roman"/>
          <w:b w:val="0"/>
          <w:bCs w:val="0"/>
          <w:color w:val="auto"/>
          <w:kern w:val="21"/>
          <w:sz w:val="31"/>
          <w:szCs w:val="31"/>
          <w:highlight w:val="none"/>
          <w:lang w:val="en-US" w:eastAsia="zh-CN" w:bidi="ar"/>
        </w:rPr>
        <w:t>人员人数增加</w:t>
      </w:r>
      <w:r>
        <w:rPr>
          <w:rFonts w:hint="eastAsia" w:ascii="Times New Roman" w:hAnsi="Times New Roman" w:eastAsia="仿宋_GB2312" w:cs="Times New Roman"/>
          <w:b w:val="0"/>
          <w:bCs w:val="0"/>
          <w:color w:val="auto"/>
          <w:kern w:val="21"/>
          <w:sz w:val="31"/>
          <w:szCs w:val="31"/>
          <w:lang w:val="en-US" w:eastAsia="zh-CN" w:bidi="ar"/>
        </w:rPr>
        <w:t>，经费增加。</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15.城乡社区支出（类）城乡社区管理事务（款）一般行政管理事务（城乡社区管理事务）（项）2021年预算数为70.27万元，比2020年预算数增加70.27万元，上升100%。要是</w:t>
      </w:r>
      <w:r>
        <w:rPr>
          <w:rFonts w:hint="eastAsia" w:ascii="Times New Roman" w:hAnsi="Times New Roman" w:eastAsia="仿宋_GB2312" w:cs="Times New Roman"/>
          <w:b w:val="0"/>
          <w:bCs w:val="0"/>
          <w:color w:val="auto"/>
          <w:kern w:val="21"/>
          <w:sz w:val="31"/>
          <w:szCs w:val="31"/>
          <w:highlight w:val="none"/>
          <w:lang w:val="en-US" w:eastAsia="zh-CN" w:bidi="ar"/>
        </w:rPr>
        <w:t>乡镇机构改革，相关</w:t>
      </w:r>
      <w:r>
        <w:rPr>
          <w:rFonts w:hint="default" w:ascii="Times New Roman" w:hAnsi="Times New Roman" w:eastAsia="仿宋_GB2312" w:cs="Times New Roman"/>
          <w:b w:val="0"/>
          <w:bCs w:val="0"/>
          <w:color w:val="auto"/>
          <w:kern w:val="21"/>
          <w:sz w:val="31"/>
          <w:szCs w:val="31"/>
          <w:highlight w:val="none"/>
          <w:lang w:val="en-US" w:eastAsia="zh-CN" w:bidi="ar"/>
        </w:rPr>
        <w:t>人员人数增加</w:t>
      </w:r>
      <w:r>
        <w:rPr>
          <w:rFonts w:hint="eastAsia" w:ascii="Times New Roman" w:hAnsi="Times New Roman" w:eastAsia="仿宋_GB2312" w:cs="Times New Roman"/>
          <w:b w:val="0"/>
          <w:bCs w:val="0"/>
          <w:color w:val="auto"/>
          <w:kern w:val="21"/>
          <w:sz w:val="31"/>
          <w:szCs w:val="31"/>
          <w:lang w:val="en-US" w:eastAsia="zh-CN" w:bidi="ar"/>
        </w:rPr>
        <w:t>，经费增加。</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16.农林水支出（类）农业农村（款）事业运行（农业）（项）2021年预算数为214.29万元，比2020年预算数增加138.8万元，上升183.87%。要是</w:t>
      </w:r>
      <w:r>
        <w:rPr>
          <w:rFonts w:hint="eastAsia" w:ascii="Times New Roman" w:hAnsi="Times New Roman" w:eastAsia="仿宋_GB2312" w:cs="Times New Roman"/>
          <w:b w:val="0"/>
          <w:bCs w:val="0"/>
          <w:color w:val="auto"/>
          <w:kern w:val="21"/>
          <w:sz w:val="31"/>
          <w:szCs w:val="31"/>
          <w:highlight w:val="none"/>
          <w:lang w:val="en-US" w:eastAsia="zh-CN" w:bidi="ar"/>
        </w:rPr>
        <w:t>乡镇机构改革，相关</w:t>
      </w:r>
      <w:r>
        <w:rPr>
          <w:rFonts w:hint="default" w:ascii="Times New Roman" w:hAnsi="Times New Roman" w:eastAsia="仿宋_GB2312" w:cs="Times New Roman"/>
          <w:b w:val="0"/>
          <w:bCs w:val="0"/>
          <w:color w:val="auto"/>
          <w:kern w:val="21"/>
          <w:sz w:val="31"/>
          <w:szCs w:val="31"/>
          <w:highlight w:val="none"/>
          <w:lang w:val="en-US" w:eastAsia="zh-CN" w:bidi="ar"/>
        </w:rPr>
        <w:t>人员人数增加</w:t>
      </w:r>
      <w:r>
        <w:rPr>
          <w:rFonts w:hint="eastAsia" w:ascii="Times New Roman" w:hAnsi="Times New Roman" w:eastAsia="仿宋_GB2312" w:cs="Times New Roman"/>
          <w:b w:val="0"/>
          <w:bCs w:val="0"/>
          <w:color w:val="auto"/>
          <w:kern w:val="21"/>
          <w:sz w:val="31"/>
          <w:szCs w:val="31"/>
          <w:lang w:val="en-US" w:eastAsia="zh-CN" w:bidi="ar"/>
        </w:rPr>
        <w:t>，经费增加。</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17.农林水支出（类）农村综合改革（款）对村民委员会和村党支部的补助（农业）（项）2021年预算数为198.00万元，比2020年预算数增加18万元，上升10.00%。要是</w:t>
      </w:r>
      <w:r>
        <w:rPr>
          <w:rFonts w:hint="eastAsia" w:ascii="Times New Roman" w:hAnsi="Times New Roman" w:eastAsia="仿宋_GB2312" w:cs="Times New Roman"/>
          <w:b w:val="0"/>
          <w:bCs w:val="0"/>
          <w:color w:val="auto"/>
          <w:kern w:val="21"/>
          <w:sz w:val="31"/>
          <w:szCs w:val="31"/>
          <w:highlight w:val="none"/>
          <w:lang w:val="en-US" w:eastAsia="zh-CN" w:bidi="ar"/>
        </w:rPr>
        <w:t>乡镇机构改革，相关</w:t>
      </w:r>
      <w:r>
        <w:rPr>
          <w:rFonts w:hint="default" w:ascii="Times New Roman" w:hAnsi="Times New Roman" w:eastAsia="仿宋_GB2312" w:cs="Times New Roman"/>
          <w:b w:val="0"/>
          <w:bCs w:val="0"/>
          <w:color w:val="auto"/>
          <w:kern w:val="21"/>
          <w:sz w:val="31"/>
          <w:szCs w:val="31"/>
          <w:highlight w:val="none"/>
          <w:lang w:val="en-US" w:eastAsia="zh-CN" w:bidi="ar"/>
        </w:rPr>
        <w:t>人员人数增加</w:t>
      </w:r>
      <w:r>
        <w:rPr>
          <w:rFonts w:hint="eastAsia" w:ascii="Times New Roman" w:hAnsi="Times New Roman" w:eastAsia="仿宋_GB2312" w:cs="Times New Roman"/>
          <w:b w:val="0"/>
          <w:bCs w:val="0"/>
          <w:color w:val="auto"/>
          <w:kern w:val="21"/>
          <w:sz w:val="31"/>
          <w:szCs w:val="31"/>
          <w:lang w:val="en-US" w:eastAsia="zh-CN" w:bidi="ar"/>
        </w:rPr>
        <w:t>，经费增加。</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18.住房保障支出（类）住房改革支出（款）住房公积金（项）2021年预算数为21.72万元，比2020年预算数增加4.33万元，上升24.90%。主要是</w:t>
      </w:r>
      <w:r>
        <w:rPr>
          <w:rFonts w:hint="eastAsia" w:ascii="Times New Roman" w:hAnsi="Times New Roman" w:eastAsia="仿宋_GB2312" w:cs="Times New Roman"/>
          <w:b w:val="0"/>
          <w:bCs w:val="0"/>
          <w:color w:val="auto"/>
          <w:kern w:val="21"/>
          <w:sz w:val="31"/>
          <w:szCs w:val="31"/>
          <w:highlight w:val="none"/>
          <w:lang w:val="en-US" w:eastAsia="zh-CN" w:bidi="ar"/>
        </w:rPr>
        <w:t>乡镇机</w:t>
      </w:r>
      <w:bookmarkStart w:id="0" w:name="_GoBack"/>
      <w:bookmarkEnd w:id="0"/>
      <w:r>
        <w:rPr>
          <w:rFonts w:hint="eastAsia" w:ascii="Times New Roman" w:hAnsi="Times New Roman" w:eastAsia="仿宋_GB2312" w:cs="Times New Roman"/>
          <w:b w:val="0"/>
          <w:bCs w:val="0"/>
          <w:color w:val="auto"/>
          <w:kern w:val="21"/>
          <w:sz w:val="31"/>
          <w:szCs w:val="31"/>
          <w:highlight w:val="none"/>
          <w:lang w:val="en-US" w:eastAsia="zh-CN" w:bidi="ar"/>
        </w:rPr>
        <w:t>构改革，相关</w:t>
      </w:r>
      <w:r>
        <w:rPr>
          <w:rFonts w:hint="default" w:ascii="Times New Roman" w:hAnsi="Times New Roman" w:eastAsia="仿宋_GB2312" w:cs="Times New Roman"/>
          <w:b w:val="0"/>
          <w:bCs w:val="0"/>
          <w:color w:val="auto"/>
          <w:kern w:val="21"/>
          <w:sz w:val="31"/>
          <w:szCs w:val="31"/>
          <w:highlight w:val="none"/>
          <w:lang w:val="en-US" w:eastAsia="zh-CN" w:bidi="ar"/>
        </w:rPr>
        <w:t>人员人数增加</w:t>
      </w:r>
      <w:r>
        <w:rPr>
          <w:rFonts w:hint="eastAsia" w:ascii="Times New Roman" w:hAnsi="Times New Roman" w:eastAsia="仿宋_GB2312" w:cs="Times New Roman"/>
          <w:b w:val="0"/>
          <w:bCs w:val="0"/>
          <w:color w:val="auto"/>
          <w:kern w:val="21"/>
          <w:sz w:val="31"/>
          <w:szCs w:val="31"/>
          <w:lang w:val="en-US" w:eastAsia="zh-CN" w:bidi="ar"/>
        </w:rPr>
        <w:t>，经费增加。</w:t>
      </w:r>
    </w:p>
    <w:p>
      <w:pPr>
        <w:keepNext w:val="0"/>
        <w:keepLines w:val="0"/>
        <w:pageBreakBefore w:val="0"/>
        <w:widowControl w:val="0"/>
        <w:numPr>
          <w:ilvl w:val="0"/>
          <w:numId w:val="1"/>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eastAsia" w:ascii="Times New Roman" w:hAnsi="Times New Roman" w:eastAsia="黑体" w:cs="Times New Roman"/>
          <w:b w:val="0"/>
          <w:bCs w:val="0"/>
          <w:color w:val="auto"/>
          <w:kern w:val="21"/>
          <w:sz w:val="31"/>
          <w:szCs w:val="31"/>
          <w:lang w:val="en-US" w:eastAsia="zh-CN" w:bidi="ar"/>
        </w:rPr>
      </w:pPr>
      <w:r>
        <w:rPr>
          <w:rFonts w:hint="eastAsia" w:ascii="Times New Roman" w:hAnsi="Times New Roman" w:eastAsia="黑体" w:cs="Times New Roman"/>
          <w:b w:val="0"/>
          <w:bCs w:val="0"/>
          <w:color w:val="auto"/>
          <w:kern w:val="21"/>
          <w:sz w:val="31"/>
          <w:szCs w:val="31"/>
          <w:lang w:val="en-US" w:eastAsia="zh-CN" w:bidi="ar"/>
        </w:rPr>
        <w:t>《一般公共预算基本支出表》说明</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南县乌嘴乡人民政府2021年一般公共预算基本支出1061.91万元，其中：</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人员经费993.66万元，主要包括：基本工资、津贴补贴、绩效工资、机关事业单位基本养老保险费、职业年金缴费、职工基本医疗保险缴费、其他社会保险缴费、住房公积金、其他工资福利支出、离休费、退休费、抚恤金、遗属补助、医疗费补助、其他对个人和家庭的补助；</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公用经费68.25万元，主要包括：办公费、印刷费、咨询费、水费、电费、邮电费、维修（护）费、会议费、培训费、公务接待费、劳务费、工会经费、福利费、其他交通费、其他商品和服务支出。</w:t>
      </w:r>
    </w:p>
    <w:p>
      <w:pPr>
        <w:keepNext w:val="0"/>
        <w:keepLines w:val="0"/>
        <w:pageBreakBefore w:val="0"/>
        <w:widowControl w:val="0"/>
        <w:numPr>
          <w:ilvl w:val="0"/>
          <w:numId w:val="1"/>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eastAsia" w:ascii="Times New Roman" w:hAnsi="Times New Roman" w:eastAsia="黑体" w:cs="Times New Roman"/>
          <w:b w:val="0"/>
          <w:bCs w:val="0"/>
          <w:color w:val="auto"/>
          <w:kern w:val="21"/>
          <w:sz w:val="31"/>
          <w:szCs w:val="31"/>
          <w:lang w:val="en-US" w:eastAsia="zh-CN" w:bidi="ar"/>
        </w:rPr>
      </w:pPr>
      <w:r>
        <w:rPr>
          <w:rFonts w:hint="eastAsia" w:ascii="Times New Roman" w:hAnsi="Times New Roman" w:eastAsia="黑体" w:cs="Times New Roman"/>
          <w:b w:val="0"/>
          <w:bCs w:val="0"/>
          <w:color w:val="auto"/>
          <w:kern w:val="21"/>
          <w:sz w:val="31"/>
          <w:szCs w:val="31"/>
          <w:lang w:val="en-US" w:eastAsia="zh-CN" w:bidi="ar"/>
        </w:rPr>
        <w:t>《部门“三公”经费预算表》说明</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南县乌嘴乡人民政府2021年“三公”经费预算数为3.5万元，其中：公务接待费3.5万元，公务用车运行维护费0万元，公务用车购置费0万元，因公出国（境）费0万元。2021年“三公”经费预算比上年减少0.5万元，主要原因：按照党中央、国务院关于过紧日子的有关要求，厉行节约办一切事业，大力压减因公出国（境）任务、公务用车费用和公务接待费支出。</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黑体" w:cs="Times New Roman"/>
          <w:b w:val="0"/>
          <w:bCs w:val="0"/>
          <w:color w:val="auto"/>
          <w:kern w:val="21"/>
          <w:sz w:val="31"/>
          <w:szCs w:val="31"/>
          <w:lang w:val="en-US" w:eastAsia="zh-CN" w:bidi="ar"/>
        </w:rPr>
      </w:pPr>
      <w:r>
        <w:rPr>
          <w:rFonts w:hint="eastAsia" w:ascii="Times New Roman" w:hAnsi="Times New Roman" w:eastAsia="黑体" w:cs="Times New Roman"/>
          <w:b w:val="0"/>
          <w:bCs w:val="0"/>
          <w:color w:val="auto"/>
          <w:kern w:val="21"/>
          <w:sz w:val="31"/>
          <w:szCs w:val="31"/>
          <w:lang w:val="en-US" w:eastAsia="zh-CN" w:bidi="ar"/>
        </w:rPr>
        <w:t>八、《部门政府性基金预算支出情况表》说明</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本单位无政府性基金预算支出安排情况。</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eastAsia" w:ascii="Times New Roman" w:hAnsi="Times New Roman" w:eastAsia="黑体" w:cs="Times New Roman"/>
          <w:b w:val="0"/>
          <w:bCs w:val="0"/>
          <w:color w:val="auto"/>
          <w:kern w:val="21"/>
          <w:sz w:val="31"/>
          <w:szCs w:val="31"/>
          <w:lang w:val="en-US" w:eastAsia="zh-CN" w:bidi="ar"/>
        </w:rPr>
      </w:pPr>
      <w:r>
        <w:rPr>
          <w:rFonts w:hint="eastAsia" w:ascii="Times New Roman" w:hAnsi="Times New Roman" w:eastAsia="黑体" w:cs="Times New Roman"/>
          <w:b w:val="0"/>
          <w:bCs w:val="0"/>
          <w:color w:val="auto"/>
          <w:kern w:val="21"/>
          <w:sz w:val="31"/>
          <w:szCs w:val="31"/>
          <w:lang w:val="en-US" w:eastAsia="zh-CN" w:bidi="ar"/>
        </w:rPr>
        <w:t>九、其他重要事项的情况说明</w:t>
      </w:r>
    </w:p>
    <w:p>
      <w:pPr>
        <w:keepNext w:val="0"/>
        <w:keepLines w:val="0"/>
        <w:pageBreakBefore w:val="0"/>
        <w:widowControl w:val="0"/>
        <w:numPr>
          <w:ilvl w:val="0"/>
          <w:numId w:val="4"/>
        </w:numPr>
        <w:suppressLineNumbers w:val="0"/>
        <w:kinsoku/>
        <w:wordWrap/>
        <w:overflowPunct w:val="0"/>
        <w:topLinePunct/>
        <w:autoSpaceDE/>
        <w:autoSpaceDN/>
        <w:bidi w:val="0"/>
        <w:adjustRightInd/>
        <w:snapToGrid/>
        <w:spacing w:line="580" w:lineRule="exact"/>
        <w:ind w:left="0" w:leftChars="0" w:firstLine="622" w:firstLineChars="200"/>
        <w:jc w:val="both"/>
        <w:textAlignment w:val="baseline"/>
        <w:rPr>
          <w:rFonts w:hint="eastAsia" w:ascii="Times New Roman" w:hAnsi="Times New Roman" w:eastAsia="仿宋_GB2312" w:cs="Times New Roman"/>
          <w:b/>
          <w:bCs/>
          <w:color w:val="auto"/>
          <w:kern w:val="21"/>
          <w:sz w:val="31"/>
          <w:szCs w:val="31"/>
          <w:lang w:val="en-US" w:eastAsia="zh-CN" w:bidi="ar"/>
        </w:rPr>
      </w:pPr>
      <w:r>
        <w:rPr>
          <w:rFonts w:hint="eastAsia" w:ascii="Times New Roman" w:hAnsi="Times New Roman" w:eastAsia="仿宋_GB2312" w:cs="Times New Roman"/>
          <w:b/>
          <w:bCs/>
          <w:color w:val="auto"/>
          <w:kern w:val="21"/>
          <w:sz w:val="31"/>
          <w:szCs w:val="31"/>
          <w:lang w:val="en-US" w:eastAsia="zh-CN" w:bidi="ar"/>
        </w:rPr>
        <w:t>机关运行经费。</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2021年南县乌嘴乡人民政府机关运行经费财政拨款预算68.25万元，比2020年增加11.38万元，上升2.00%。主要是</w:t>
      </w:r>
      <w:r>
        <w:rPr>
          <w:rFonts w:hint="eastAsia" w:ascii="Times New Roman" w:hAnsi="Times New Roman" w:eastAsia="仿宋_GB2312" w:cs="Times New Roman"/>
          <w:b w:val="0"/>
          <w:bCs w:val="0"/>
          <w:color w:val="auto"/>
          <w:kern w:val="21"/>
          <w:sz w:val="31"/>
          <w:szCs w:val="31"/>
          <w:highlight w:val="none"/>
          <w:lang w:val="en-US" w:eastAsia="zh-CN" w:bidi="ar"/>
        </w:rPr>
        <w:t>乡镇机构改革，相关</w:t>
      </w:r>
      <w:r>
        <w:rPr>
          <w:rFonts w:hint="default" w:ascii="Times New Roman" w:hAnsi="Times New Roman" w:eastAsia="仿宋_GB2312" w:cs="Times New Roman"/>
          <w:b w:val="0"/>
          <w:bCs w:val="0"/>
          <w:color w:val="auto"/>
          <w:kern w:val="21"/>
          <w:sz w:val="31"/>
          <w:szCs w:val="31"/>
          <w:highlight w:val="none"/>
          <w:lang w:val="en-US" w:eastAsia="zh-CN" w:bidi="ar"/>
        </w:rPr>
        <w:t>人员人数增加</w:t>
      </w:r>
      <w:r>
        <w:rPr>
          <w:rFonts w:hint="eastAsia" w:ascii="Times New Roman" w:hAnsi="Times New Roman" w:eastAsia="仿宋_GB2312" w:cs="Times New Roman"/>
          <w:b w:val="0"/>
          <w:bCs w:val="0"/>
          <w:color w:val="auto"/>
          <w:kern w:val="21"/>
          <w:sz w:val="31"/>
          <w:szCs w:val="31"/>
          <w:lang w:val="en-US" w:eastAsia="zh-CN" w:bidi="ar"/>
        </w:rPr>
        <w:t>，经费增加。</w:t>
      </w:r>
    </w:p>
    <w:p>
      <w:pPr>
        <w:keepNext w:val="0"/>
        <w:keepLines w:val="0"/>
        <w:pageBreakBefore w:val="0"/>
        <w:widowControl w:val="0"/>
        <w:numPr>
          <w:ilvl w:val="0"/>
          <w:numId w:val="4"/>
        </w:numPr>
        <w:suppressLineNumbers w:val="0"/>
        <w:kinsoku/>
        <w:wordWrap/>
        <w:overflowPunct w:val="0"/>
        <w:topLinePunct/>
        <w:autoSpaceDE/>
        <w:autoSpaceDN/>
        <w:bidi w:val="0"/>
        <w:adjustRightInd/>
        <w:snapToGrid/>
        <w:spacing w:line="580" w:lineRule="exact"/>
        <w:ind w:left="0" w:leftChars="0" w:firstLine="622" w:firstLineChars="200"/>
        <w:jc w:val="both"/>
        <w:textAlignment w:val="baseline"/>
        <w:rPr>
          <w:rFonts w:hint="eastAsia" w:ascii="Times New Roman" w:hAnsi="Times New Roman" w:eastAsia="仿宋_GB2312" w:cs="Times New Roman"/>
          <w:b/>
          <w:bCs/>
          <w:color w:val="auto"/>
          <w:kern w:val="21"/>
          <w:sz w:val="31"/>
          <w:szCs w:val="31"/>
          <w:lang w:val="en-US" w:eastAsia="zh-CN" w:bidi="ar"/>
        </w:rPr>
      </w:pPr>
      <w:r>
        <w:rPr>
          <w:rFonts w:hint="eastAsia" w:ascii="Times New Roman" w:hAnsi="Times New Roman" w:eastAsia="仿宋_GB2312" w:cs="Times New Roman"/>
          <w:b/>
          <w:bCs/>
          <w:color w:val="auto"/>
          <w:kern w:val="21"/>
          <w:sz w:val="31"/>
          <w:szCs w:val="31"/>
          <w:lang w:val="en-US" w:eastAsia="zh-CN" w:bidi="ar"/>
        </w:rPr>
        <w:t>政府采购情况。</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2021年南县乌嘴乡人民政府政府采购预算总额0万元，其中：政府采购货物预算0万元、政府采购工程预算0万元、政府采购服务预算0万元。</w:t>
      </w:r>
    </w:p>
    <w:p>
      <w:pPr>
        <w:keepNext w:val="0"/>
        <w:keepLines w:val="0"/>
        <w:pageBreakBefore w:val="0"/>
        <w:widowControl w:val="0"/>
        <w:numPr>
          <w:ilvl w:val="0"/>
          <w:numId w:val="4"/>
        </w:numPr>
        <w:suppressLineNumbers w:val="0"/>
        <w:kinsoku/>
        <w:wordWrap/>
        <w:overflowPunct w:val="0"/>
        <w:topLinePunct/>
        <w:autoSpaceDE/>
        <w:autoSpaceDN/>
        <w:bidi w:val="0"/>
        <w:adjustRightInd/>
        <w:snapToGrid/>
        <w:spacing w:line="580" w:lineRule="exact"/>
        <w:ind w:left="0" w:leftChars="0" w:firstLine="622" w:firstLineChars="200"/>
        <w:jc w:val="both"/>
        <w:textAlignment w:val="baseline"/>
        <w:rPr>
          <w:rFonts w:hint="eastAsia" w:ascii="Times New Roman" w:hAnsi="Times New Roman" w:eastAsia="仿宋_GB2312" w:cs="Times New Roman"/>
          <w:b/>
          <w:bCs/>
          <w:color w:val="auto"/>
          <w:kern w:val="21"/>
          <w:sz w:val="31"/>
          <w:szCs w:val="31"/>
          <w:lang w:val="en-US" w:eastAsia="zh-CN" w:bidi="ar"/>
        </w:rPr>
      </w:pPr>
      <w:r>
        <w:rPr>
          <w:rFonts w:hint="eastAsia" w:ascii="Times New Roman" w:hAnsi="Times New Roman" w:eastAsia="仿宋_GB2312" w:cs="Times New Roman"/>
          <w:b/>
          <w:bCs/>
          <w:color w:val="auto"/>
          <w:kern w:val="21"/>
          <w:sz w:val="31"/>
          <w:szCs w:val="31"/>
          <w:lang w:val="en-US" w:eastAsia="zh-CN" w:bidi="ar"/>
        </w:rPr>
        <w:t>国有资产占用使用情况。</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截至2020年12月底，南县乌嘴乡人民政府无车辆，无单价50万元以上通用设备，无单价100万元以上专用设备。</w:t>
      </w:r>
    </w:p>
    <w:p>
      <w:pPr>
        <w:keepNext w:val="0"/>
        <w:keepLines w:val="0"/>
        <w:pageBreakBefore w:val="0"/>
        <w:widowControl w:val="0"/>
        <w:numPr>
          <w:ilvl w:val="0"/>
          <w:numId w:val="4"/>
        </w:numPr>
        <w:suppressLineNumbers w:val="0"/>
        <w:kinsoku/>
        <w:wordWrap/>
        <w:overflowPunct w:val="0"/>
        <w:topLinePunct/>
        <w:autoSpaceDE/>
        <w:autoSpaceDN/>
        <w:bidi w:val="0"/>
        <w:adjustRightInd/>
        <w:snapToGrid/>
        <w:spacing w:line="580" w:lineRule="exact"/>
        <w:ind w:left="0" w:leftChars="0" w:firstLine="622" w:firstLineChars="200"/>
        <w:jc w:val="both"/>
        <w:textAlignment w:val="baseline"/>
        <w:rPr>
          <w:rFonts w:hint="eastAsia" w:ascii="Times New Roman" w:hAnsi="Times New Roman" w:eastAsia="仿宋_GB2312" w:cs="Times New Roman"/>
          <w:b/>
          <w:bCs/>
          <w:color w:val="auto"/>
          <w:kern w:val="21"/>
          <w:sz w:val="31"/>
          <w:szCs w:val="31"/>
          <w:lang w:val="en-US" w:eastAsia="zh-CN" w:bidi="ar"/>
        </w:rPr>
      </w:pPr>
      <w:r>
        <w:rPr>
          <w:rFonts w:hint="eastAsia" w:ascii="Times New Roman" w:hAnsi="Times New Roman" w:eastAsia="仿宋_GB2312" w:cs="Times New Roman"/>
          <w:b/>
          <w:bCs/>
          <w:color w:val="auto"/>
          <w:kern w:val="21"/>
          <w:sz w:val="31"/>
          <w:szCs w:val="31"/>
          <w:lang w:val="en-US" w:eastAsia="zh-CN" w:bidi="ar"/>
        </w:rPr>
        <w:t>预算绩效情况说明。</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default" w:ascii="Times New Roman" w:hAnsi="Times New Roman" w:eastAsia="仿宋_GB2312" w:cs="Times New Roman"/>
          <w:b w:val="0"/>
          <w:bCs w:val="0"/>
          <w:color w:val="auto"/>
          <w:kern w:val="21"/>
          <w:sz w:val="31"/>
          <w:szCs w:val="31"/>
          <w:lang w:val="en-US" w:eastAsia="zh-CN" w:bidi="ar"/>
        </w:rPr>
        <w:t>2020年实行部门预算绩效目标管理的一级项目</w:t>
      </w:r>
      <w:r>
        <w:rPr>
          <w:rFonts w:hint="eastAsia" w:ascii="Times New Roman" w:hAnsi="Times New Roman" w:eastAsia="仿宋_GB2312" w:cs="Times New Roman"/>
          <w:b w:val="0"/>
          <w:bCs w:val="0"/>
          <w:color w:val="auto"/>
          <w:kern w:val="21"/>
          <w:sz w:val="31"/>
          <w:szCs w:val="31"/>
          <w:lang w:val="en-US" w:eastAsia="zh-CN" w:bidi="ar"/>
        </w:rPr>
        <w:t>6</w:t>
      </w:r>
      <w:r>
        <w:rPr>
          <w:rFonts w:hint="default" w:ascii="Times New Roman" w:hAnsi="Times New Roman" w:eastAsia="仿宋_GB2312" w:cs="Times New Roman"/>
          <w:b w:val="0"/>
          <w:bCs w:val="0"/>
          <w:color w:val="auto"/>
          <w:kern w:val="21"/>
          <w:sz w:val="31"/>
          <w:szCs w:val="31"/>
          <w:lang w:val="en-US" w:eastAsia="zh-CN" w:bidi="ar"/>
        </w:rPr>
        <w:t>个，涉及一般公共预算拨款</w:t>
      </w:r>
      <w:r>
        <w:rPr>
          <w:rFonts w:hint="eastAsia" w:ascii="Times New Roman" w:hAnsi="Times New Roman" w:eastAsia="仿宋_GB2312" w:cs="Times New Roman"/>
          <w:b w:val="0"/>
          <w:bCs w:val="0"/>
          <w:color w:val="auto"/>
          <w:kern w:val="21"/>
          <w:sz w:val="31"/>
          <w:szCs w:val="31"/>
          <w:lang w:val="en-US" w:eastAsia="zh-CN" w:bidi="ar"/>
        </w:rPr>
        <w:t>556.23</w:t>
      </w:r>
      <w:r>
        <w:rPr>
          <w:rFonts w:hint="default" w:ascii="Times New Roman" w:hAnsi="Times New Roman" w:eastAsia="仿宋_GB2312" w:cs="Times New Roman"/>
          <w:b w:val="0"/>
          <w:bCs w:val="0"/>
          <w:color w:val="auto"/>
          <w:kern w:val="21"/>
          <w:sz w:val="31"/>
          <w:szCs w:val="31"/>
          <w:lang w:val="en-US" w:eastAsia="zh-CN" w:bidi="ar"/>
        </w:rPr>
        <w:t>万元；</w:t>
      </w:r>
      <w:r>
        <w:rPr>
          <w:rFonts w:hint="eastAsia" w:ascii="Times New Roman" w:hAnsi="Times New Roman" w:eastAsia="仿宋_GB2312" w:cs="Times New Roman"/>
          <w:b w:val="0"/>
          <w:bCs w:val="0"/>
          <w:color w:val="auto"/>
          <w:kern w:val="21"/>
          <w:sz w:val="31"/>
          <w:szCs w:val="31"/>
          <w:lang w:val="en-US" w:eastAsia="zh-CN" w:bidi="ar"/>
        </w:rPr>
        <w:t>部门已申报支出整体绩效目标</w:t>
      </w:r>
      <w:r>
        <w:rPr>
          <w:rFonts w:hint="default" w:ascii="Times New Roman" w:hAnsi="Times New Roman" w:eastAsia="仿宋_GB2312" w:cs="Times New Roman"/>
          <w:b w:val="0"/>
          <w:bCs w:val="0"/>
          <w:color w:val="auto"/>
          <w:kern w:val="21"/>
          <w:sz w:val="31"/>
          <w:szCs w:val="31"/>
          <w:lang w:val="en-US" w:eastAsia="zh-CN" w:bidi="ar"/>
        </w:rPr>
        <w:t>。</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2021年实行绩效目标管理的项目6个，涉及一般公共预算拨款600.75万元；部门已申报支出整体绩效目标</w:t>
      </w:r>
      <w:r>
        <w:rPr>
          <w:rFonts w:hint="default" w:ascii="Times New Roman" w:hAnsi="Times New Roman" w:eastAsia="仿宋_GB2312" w:cs="Times New Roman"/>
          <w:b w:val="0"/>
          <w:bCs w:val="0"/>
          <w:color w:val="auto"/>
          <w:kern w:val="21"/>
          <w:sz w:val="31"/>
          <w:szCs w:val="31"/>
          <w:lang w:val="en-US" w:eastAsia="zh-CN" w:bidi="ar"/>
        </w:rPr>
        <w:t>。</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p>
    <w:p>
      <w:pPr>
        <w:keepNext w:val="0"/>
        <w:keepLines w:val="0"/>
        <w:pageBreakBefore w:val="0"/>
        <w:widowControl w:val="0"/>
        <w:suppressLineNumbers w:val="0"/>
        <w:kinsoku/>
        <w:wordWrap/>
        <w:overflowPunct w:val="0"/>
        <w:topLinePunct/>
        <w:autoSpaceDE/>
        <w:autoSpaceDN/>
        <w:bidi w:val="0"/>
        <w:adjustRightInd/>
        <w:snapToGrid/>
        <w:spacing w:line="240" w:lineRule="auto"/>
        <w:ind w:firstLine="620" w:firstLineChars="200"/>
        <w:jc w:val="center"/>
        <w:textAlignment w:val="baseline"/>
        <w:rPr>
          <w:rFonts w:hint="eastAsia" w:ascii="Times New Roman" w:hAnsi="Times New Roman" w:eastAsia="方正小标宋简体" w:cs="Times New Roman"/>
          <w:b w:val="0"/>
          <w:bCs w:val="0"/>
          <w:color w:val="auto"/>
          <w:kern w:val="21"/>
          <w:sz w:val="31"/>
          <w:szCs w:val="31"/>
          <w:lang w:val="en-US" w:eastAsia="zh-CN" w:bidi="ar"/>
        </w:rPr>
      </w:pPr>
      <w:r>
        <w:rPr>
          <w:rFonts w:hint="eastAsia" w:ascii="Times New Roman" w:hAnsi="Times New Roman" w:eastAsia="方正小标宋简体" w:cs="Times New Roman"/>
          <w:b w:val="0"/>
          <w:bCs w:val="0"/>
          <w:color w:val="auto"/>
          <w:kern w:val="21"/>
          <w:sz w:val="31"/>
          <w:szCs w:val="31"/>
          <w:lang w:val="en-US" w:eastAsia="zh-CN" w:bidi="ar"/>
        </w:rPr>
        <w:t>第三部分 名词解释</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仿宋_GB2312" w:hAnsi="仿宋_GB2312" w:eastAsia="仿宋_GB2312" w:cs="仿宋_GB2312"/>
          <w:b w:val="0"/>
          <w:bCs w:val="0"/>
          <w:color w:val="000000"/>
          <w:kern w:val="21"/>
          <w:sz w:val="31"/>
          <w:szCs w:val="31"/>
          <w:lang w:val="en-US" w:eastAsia="zh-CN" w:bidi="ar"/>
        </w:rPr>
      </w:pPr>
      <w:r>
        <w:rPr>
          <w:rFonts w:hint="eastAsia" w:ascii="仿宋_GB2312" w:hAnsi="仿宋_GB2312" w:eastAsia="仿宋_GB2312" w:cs="仿宋_GB2312"/>
          <w:b w:val="0"/>
          <w:bCs w:val="0"/>
          <w:color w:val="000000"/>
          <w:kern w:val="21"/>
          <w:sz w:val="31"/>
          <w:szCs w:val="31"/>
          <w:lang w:val="en-US" w:eastAsia="zh-CN" w:bidi="ar"/>
        </w:rPr>
        <w:t>“三公”经费：纳入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仿宋_GB2312" w:hAnsi="仿宋_GB2312" w:eastAsia="仿宋_GB2312" w:cs="仿宋_GB2312"/>
          <w:b w:val="0"/>
          <w:bCs w:val="0"/>
          <w:color w:val="000000"/>
          <w:kern w:val="21"/>
          <w:sz w:val="31"/>
          <w:szCs w:val="31"/>
          <w:lang w:val="en-US" w:eastAsia="zh-CN" w:bidi="ar"/>
        </w:rPr>
      </w:pPr>
      <w:r>
        <w:rPr>
          <w:rFonts w:hint="eastAsia" w:ascii="仿宋_GB2312" w:hAnsi="仿宋_GB2312" w:eastAsia="仿宋_GB2312" w:cs="仿宋_GB2312"/>
          <w:b w:val="0"/>
          <w:bCs w:val="0"/>
          <w:color w:val="000000"/>
          <w:kern w:val="21"/>
          <w:sz w:val="31"/>
          <w:szCs w:val="31"/>
          <w:lang w:val="en-US" w:eastAsia="zh-CN" w:bidi="ar"/>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仿宋_GB2312" w:cs="Times New Roman"/>
          <w:b w:val="0"/>
          <w:bCs w:val="0"/>
          <w:color w:val="000000"/>
          <w:kern w:val="21"/>
          <w:sz w:val="31"/>
          <w:szCs w:val="31"/>
          <w:lang w:val="en-US" w:eastAsia="zh-CN" w:bidi="ar"/>
        </w:rPr>
      </w:pPr>
      <w:r>
        <w:rPr>
          <w:rFonts w:hint="eastAsia" w:ascii="Times New Roman" w:hAnsi="Times New Roman" w:eastAsia="仿宋_GB2312" w:cs="Times New Roman"/>
          <w:b w:val="0"/>
          <w:bCs w:val="0"/>
          <w:color w:val="000000"/>
          <w:kern w:val="21"/>
          <w:sz w:val="31"/>
          <w:szCs w:val="31"/>
          <w:lang w:val="en-US" w:eastAsia="zh-CN" w:bidi="ar"/>
        </w:rPr>
        <w:t>基本支出：指为保障机构正常运转、完成日常工作任务而发生的人员支出和公用支出。</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20" w:firstLineChars="200"/>
        <w:jc w:val="both"/>
        <w:textAlignment w:val="baseline"/>
        <w:rPr>
          <w:rFonts w:hint="default" w:ascii="Times New Roman" w:hAnsi="Times New Roman" w:cs="Times New Roman"/>
          <w:b w:val="0"/>
          <w:bCs w:val="0"/>
          <w:kern w:val="21"/>
          <w:u w:val="none"/>
        </w:rPr>
      </w:pPr>
      <w:r>
        <w:rPr>
          <w:rFonts w:hint="eastAsia" w:ascii="Times New Roman" w:hAnsi="Times New Roman" w:eastAsia="仿宋_GB2312" w:cs="Times New Roman"/>
          <w:b w:val="0"/>
          <w:bCs w:val="0"/>
          <w:color w:val="000000"/>
          <w:kern w:val="21"/>
          <w:sz w:val="31"/>
          <w:szCs w:val="31"/>
          <w:lang w:val="en-US" w:eastAsia="zh-CN" w:bidi="ar"/>
        </w:rPr>
        <w:t>项目支出：指在基本支出之外为完成特定行政任务或事业发展目标所发生的支出。</w:t>
      </w:r>
      <w:r>
        <w:rPr>
          <w:rFonts w:hint="default" w:ascii="Times New Roman" w:hAnsi="Times New Roman" w:eastAsia="仿宋" w:cs="Times New Roman"/>
          <w:b w:val="0"/>
          <w:bCs w:val="0"/>
          <w:color w:val="000000"/>
          <w:kern w:val="21"/>
          <w:sz w:val="31"/>
          <w:szCs w:val="31"/>
          <w:lang w:val="en-US" w:eastAsia="zh-CN" w:bidi="ar"/>
        </w:rPr>
        <w:br w:type="page"/>
      </w:r>
      <w:r>
        <w:rPr>
          <w:rFonts w:hint="default" w:ascii="Times New Roman" w:hAnsi="Times New Roman" w:eastAsia="微软雅黑" w:cs="Times New Roman"/>
          <w:b w:val="0"/>
          <w:bCs w:val="0"/>
          <w:color w:val="000000"/>
          <w:kern w:val="21"/>
          <w:sz w:val="24"/>
          <w:szCs w:val="24"/>
          <w:u w:val="none"/>
          <w:lang w:val="en-US" w:eastAsia="zh-CN" w:bidi="ar"/>
        </w:rPr>
        <w:t>附件：部门预算公开表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1、部门预算收支总表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2、部门一般公共预算收入预算</w:t>
      </w:r>
      <w:r>
        <w:rPr>
          <w:rFonts w:hint="eastAsia" w:ascii="Times New Roman" w:hAnsi="Times New Roman" w:eastAsia="微软雅黑" w:cs="Times New Roman"/>
          <w:b w:val="0"/>
          <w:bCs w:val="0"/>
          <w:color w:val="000000"/>
          <w:kern w:val="21"/>
          <w:sz w:val="24"/>
          <w:szCs w:val="24"/>
          <w:lang w:val="en-US" w:eastAsia="zh-CN" w:bidi="ar"/>
        </w:rPr>
        <w:t>总</w:t>
      </w:r>
      <w:r>
        <w:rPr>
          <w:rFonts w:hint="default" w:ascii="Times New Roman" w:hAnsi="Times New Roman" w:eastAsia="微软雅黑" w:cs="Times New Roman"/>
          <w:b w:val="0"/>
          <w:bCs w:val="0"/>
          <w:color w:val="000000"/>
          <w:kern w:val="21"/>
          <w:sz w:val="24"/>
          <w:szCs w:val="24"/>
          <w:lang w:val="en-US" w:eastAsia="zh-CN" w:bidi="ar"/>
        </w:rPr>
        <w:t>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3、部门一般公共预算支出预算总表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4、部门一般公共预算支出预算明细表（按部门预算科目）—工资和福利支出</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5、部门一般公共预算支出预算明细表（按部门预算科目）—一般商品和服务支出</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6、部门一般公共预算支出预算明细表（按部门预算科目）—对个人和家庭补助支出与项目支出</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7、部门一般公共预算项目支出预算表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8、部门“三公”经费预算表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微软雅黑" w:cs="Times New Roman"/>
          <w:b w:val="0"/>
          <w:bCs w:val="0"/>
          <w:color w:val="000000"/>
          <w:kern w:val="21"/>
          <w:sz w:val="24"/>
          <w:szCs w:val="24"/>
          <w:lang w:val="en-US" w:eastAsia="zh-CN" w:bidi="ar"/>
        </w:rPr>
      </w:pPr>
      <w:r>
        <w:rPr>
          <w:rFonts w:hint="default" w:ascii="Times New Roman" w:hAnsi="Times New Roman" w:eastAsia="微软雅黑" w:cs="Times New Roman"/>
          <w:b w:val="0"/>
          <w:bCs w:val="0"/>
          <w:color w:val="000000"/>
          <w:kern w:val="21"/>
          <w:sz w:val="24"/>
          <w:szCs w:val="24"/>
          <w:lang w:val="en-US" w:eastAsia="zh-CN" w:bidi="ar"/>
        </w:rPr>
        <w:t>9、部门财政拨款收支总表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微软雅黑" w:cs="Times New Roman"/>
          <w:b w:val="0"/>
          <w:bCs w:val="0"/>
          <w:color w:val="000000"/>
          <w:kern w:val="21"/>
          <w:sz w:val="24"/>
          <w:szCs w:val="24"/>
          <w:lang w:val="en-US" w:eastAsia="zh-CN" w:bidi="ar"/>
        </w:rPr>
      </w:pPr>
      <w:r>
        <w:rPr>
          <w:rFonts w:hint="default" w:ascii="Times New Roman" w:hAnsi="Times New Roman" w:eastAsia="微软雅黑" w:cs="Times New Roman"/>
          <w:b w:val="0"/>
          <w:bCs w:val="0"/>
          <w:color w:val="000000"/>
          <w:kern w:val="21"/>
          <w:sz w:val="24"/>
          <w:szCs w:val="24"/>
          <w:lang w:val="en-US" w:eastAsia="zh-CN" w:bidi="ar"/>
        </w:rPr>
        <w:t>10、一般公共预算支出情况表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微软雅黑" w:cs="Times New Roman"/>
          <w:b w:val="0"/>
          <w:bCs w:val="0"/>
          <w:color w:val="000000"/>
          <w:kern w:val="21"/>
          <w:sz w:val="24"/>
          <w:szCs w:val="24"/>
          <w:lang w:val="en-US" w:eastAsia="zh-CN" w:bidi="ar"/>
        </w:rPr>
      </w:pPr>
      <w:r>
        <w:rPr>
          <w:rFonts w:hint="default" w:ascii="Times New Roman" w:hAnsi="Times New Roman" w:eastAsia="微软雅黑" w:cs="Times New Roman"/>
          <w:b w:val="0"/>
          <w:bCs w:val="0"/>
          <w:color w:val="000000"/>
          <w:kern w:val="21"/>
          <w:sz w:val="24"/>
          <w:szCs w:val="24"/>
          <w:lang w:val="en-US" w:eastAsia="zh-CN" w:bidi="ar"/>
        </w:rPr>
        <w:t>11、一般公共预算基本支出情况表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12、部门政府性基金预算支出情况表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13、部门政府采购预算表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14、部门整体支出绩效目标申报表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15、部门项目支出绩效目标申报表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16、重点项目支出绩效目标申报表（属县本级预算表格，本表为空表）</w:t>
      </w: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17D51F"/>
    <w:multiLevelType w:val="singleLevel"/>
    <w:tmpl w:val="BC17D51F"/>
    <w:lvl w:ilvl="0" w:tentative="0">
      <w:start w:val="1"/>
      <w:numFmt w:val="chineseCounting"/>
      <w:suff w:val="nothing"/>
      <w:lvlText w:val="（%1）"/>
      <w:lvlJc w:val="left"/>
      <w:rPr>
        <w:rFonts w:hint="eastAsia"/>
      </w:rPr>
    </w:lvl>
  </w:abstractNum>
  <w:abstractNum w:abstractNumId="1">
    <w:nsid w:val="FA68C6F0"/>
    <w:multiLevelType w:val="singleLevel"/>
    <w:tmpl w:val="FA68C6F0"/>
    <w:lvl w:ilvl="0" w:tentative="0">
      <w:start w:val="1"/>
      <w:numFmt w:val="decimal"/>
      <w:lvlText w:val="%1."/>
      <w:lvlJc w:val="left"/>
      <w:pPr>
        <w:tabs>
          <w:tab w:val="left" w:pos="312"/>
        </w:tabs>
      </w:pPr>
    </w:lvl>
  </w:abstractNum>
  <w:abstractNum w:abstractNumId="2">
    <w:nsid w:val="56DEA766"/>
    <w:multiLevelType w:val="singleLevel"/>
    <w:tmpl w:val="56DEA766"/>
    <w:lvl w:ilvl="0" w:tentative="0">
      <w:start w:val="2"/>
      <w:numFmt w:val="chineseCounting"/>
      <w:suff w:val="nothing"/>
      <w:lvlText w:val="（%1）"/>
      <w:lvlJc w:val="left"/>
      <w:rPr>
        <w:rFonts w:hint="eastAsia"/>
      </w:rPr>
    </w:lvl>
  </w:abstractNum>
  <w:abstractNum w:abstractNumId="3">
    <w:nsid w:val="5AF0F82D"/>
    <w:multiLevelType w:val="singleLevel"/>
    <w:tmpl w:val="5AF0F82D"/>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F1CCB"/>
    <w:rsid w:val="35F248B0"/>
    <w:rsid w:val="43EC6A76"/>
    <w:rsid w:val="48E61644"/>
    <w:rsid w:val="4F2C4465"/>
    <w:rsid w:val="53A251CB"/>
    <w:rsid w:val="5FDF1CCB"/>
    <w:rsid w:val="65104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2021-02-25T01:20:00Z</dcterms:created>
  <dc:creator>Administrator</dc:creator>
  <cp:lastModifiedBy>Administrator</cp:lastModifiedBy>
  <dcterms:modified xsi:type="dcterms:W3CDTF">2021-03-01T02:20:19Z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