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val="0"/>
        <w:topLinePunct/>
        <w:autoSpaceDE/>
        <w:autoSpaceDN/>
        <w:bidi w:val="0"/>
        <w:adjustRightInd/>
        <w:snapToGrid/>
        <w:spacing w:line="580" w:lineRule="exact"/>
        <w:jc w:val="center"/>
        <w:textAlignment w:val="baseline"/>
        <w:rPr>
          <w:rFonts w:hint="default" w:ascii="Times New Roman" w:hAnsi="Times New Roman" w:eastAsia="方正小标宋简体" w:cs="Times New Roman"/>
          <w:b w:val="0"/>
          <w:bCs w:val="0"/>
          <w:color w:val="auto"/>
          <w:kern w:val="21"/>
          <w:sz w:val="44"/>
          <w:szCs w:val="44"/>
          <w:highlight w:val="none"/>
          <w:lang w:val="en-US" w:eastAsia="zh-CN" w:bidi="ar"/>
        </w:rPr>
      </w:pPr>
      <w:r>
        <w:rPr>
          <w:rFonts w:hint="default" w:ascii="Times New Roman" w:hAnsi="Times New Roman" w:eastAsia="方正小标宋简体" w:cs="Times New Roman"/>
          <w:b w:val="0"/>
          <w:bCs w:val="0"/>
          <w:color w:val="auto"/>
          <w:kern w:val="21"/>
          <w:sz w:val="44"/>
          <w:szCs w:val="44"/>
          <w:highlight w:val="none"/>
          <w:lang w:val="en-US" w:eastAsia="zh-CN" w:bidi="ar"/>
        </w:rPr>
        <w:t>南县</w:t>
      </w:r>
      <w:r>
        <w:rPr>
          <w:rFonts w:hint="eastAsia" w:ascii="Times New Roman" w:hAnsi="Times New Roman" w:eastAsia="方正小标宋简体" w:cs="Times New Roman"/>
          <w:b w:val="0"/>
          <w:bCs w:val="0"/>
          <w:color w:val="auto"/>
          <w:kern w:val="21"/>
          <w:sz w:val="44"/>
          <w:szCs w:val="44"/>
          <w:highlight w:val="none"/>
          <w:lang w:val="en-US" w:eastAsia="zh-CN" w:bidi="ar"/>
        </w:rPr>
        <w:t>乌嘴乡人民政府</w:t>
      </w:r>
      <w:r>
        <w:rPr>
          <w:rFonts w:hint="default" w:ascii="Times New Roman" w:hAnsi="Times New Roman" w:eastAsia="方正小标宋简体" w:cs="Times New Roman"/>
          <w:b w:val="0"/>
          <w:bCs w:val="0"/>
          <w:color w:val="auto"/>
          <w:kern w:val="21"/>
          <w:sz w:val="44"/>
          <w:szCs w:val="44"/>
          <w:highlight w:val="none"/>
          <w:lang w:val="en-US" w:eastAsia="zh-CN" w:bidi="ar"/>
        </w:rPr>
        <w:t>202</w:t>
      </w:r>
      <w:r>
        <w:rPr>
          <w:rFonts w:hint="eastAsia" w:ascii="Times New Roman" w:hAnsi="Times New Roman" w:eastAsia="方正小标宋简体" w:cs="Times New Roman"/>
          <w:b w:val="0"/>
          <w:bCs w:val="0"/>
          <w:color w:val="auto"/>
          <w:kern w:val="21"/>
          <w:sz w:val="44"/>
          <w:szCs w:val="44"/>
          <w:highlight w:val="none"/>
          <w:lang w:val="en-US" w:eastAsia="zh-CN" w:bidi="ar"/>
        </w:rPr>
        <w:t>1</w:t>
      </w:r>
      <w:r>
        <w:rPr>
          <w:rFonts w:hint="default" w:ascii="Times New Roman" w:hAnsi="Times New Roman" w:eastAsia="方正小标宋简体" w:cs="Times New Roman"/>
          <w:b w:val="0"/>
          <w:bCs w:val="0"/>
          <w:color w:val="auto"/>
          <w:kern w:val="21"/>
          <w:sz w:val="44"/>
          <w:szCs w:val="44"/>
          <w:highlight w:val="none"/>
          <w:lang w:val="en-US" w:eastAsia="zh-CN" w:bidi="ar"/>
        </w:rPr>
        <w:t>年部门预算说明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center"/>
        <w:textAlignment w:val="baseline"/>
        <w:rPr>
          <w:rFonts w:hint="default" w:ascii="Times New Roman" w:hAnsi="Times New Roman" w:eastAsia="黑体" w:cs="Times New Roman"/>
          <w:b w:val="0"/>
          <w:bCs w:val="0"/>
          <w:color w:val="auto"/>
          <w:kern w:val="21"/>
          <w:sz w:val="31"/>
          <w:szCs w:val="31"/>
          <w:highlight w:val="none"/>
          <w:lang w:val="en-US" w:eastAsia="zh-CN" w:bidi="ar"/>
        </w:rPr>
      </w:pPr>
    </w:p>
    <w:p>
      <w:pPr>
        <w:keepNext w:val="0"/>
        <w:keepLines w:val="0"/>
        <w:pageBreakBefore w:val="0"/>
        <w:widowControl w:val="0"/>
        <w:suppressLineNumbers w:val="0"/>
        <w:kinsoku/>
        <w:wordWrap/>
        <w:overflowPunct w:val="0"/>
        <w:topLinePunct/>
        <w:autoSpaceDE/>
        <w:autoSpaceDN/>
        <w:bidi w:val="0"/>
        <w:adjustRightInd/>
        <w:snapToGrid/>
        <w:spacing w:after="308" w:afterLines="50" w:line="580" w:lineRule="exact"/>
        <w:ind w:firstLine="620" w:firstLineChars="200"/>
        <w:jc w:val="center"/>
        <w:textAlignment w:val="baseline"/>
        <w:rPr>
          <w:rFonts w:hint="default" w:ascii="Times New Roman" w:hAnsi="Times New Roman" w:eastAsia="方正小标宋简体" w:cs="Times New Roman"/>
          <w:b w:val="0"/>
          <w:bCs w:val="0"/>
          <w:color w:val="auto"/>
          <w:kern w:val="21"/>
          <w:highlight w:val="none"/>
        </w:rPr>
      </w:pPr>
      <w:r>
        <w:rPr>
          <w:rFonts w:hint="default" w:ascii="Times New Roman" w:hAnsi="Times New Roman" w:eastAsia="方正小标宋简体" w:cs="Times New Roman"/>
          <w:b w:val="0"/>
          <w:bCs w:val="0"/>
          <w:color w:val="auto"/>
          <w:kern w:val="21"/>
          <w:sz w:val="31"/>
          <w:szCs w:val="31"/>
          <w:highlight w:val="none"/>
          <w:lang w:val="en-US" w:eastAsia="zh-CN" w:bidi="ar"/>
        </w:rPr>
        <w:t>第一部分 部门概况</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黑体" w:cs="Times New Roman"/>
          <w:b w:val="0"/>
          <w:bCs w:val="0"/>
          <w:color w:val="auto"/>
          <w:kern w:val="21"/>
          <w:sz w:val="31"/>
          <w:szCs w:val="31"/>
          <w:highlight w:val="none"/>
          <w:lang w:val="en-US" w:eastAsia="zh-CN" w:bidi="ar"/>
        </w:rPr>
      </w:pPr>
      <w:r>
        <w:rPr>
          <w:rFonts w:hint="default" w:ascii="Times New Roman" w:hAnsi="Times New Roman" w:eastAsia="黑体" w:cs="Times New Roman"/>
          <w:b w:val="0"/>
          <w:bCs w:val="0"/>
          <w:color w:val="auto"/>
          <w:kern w:val="21"/>
          <w:sz w:val="31"/>
          <w:szCs w:val="31"/>
          <w:highlight w:val="none"/>
          <w:lang w:val="en-US" w:eastAsia="zh-CN" w:bidi="ar"/>
        </w:rPr>
        <w:t>一、部门职能</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lang w:eastAsia="zh-CN"/>
        </w:rPr>
      </w:pPr>
      <w:r>
        <w:rPr>
          <w:rFonts w:hint="default" w:ascii="Times New Roman" w:hAnsi="Times New Roman" w:eastAsia="仿宋_GB2312" w:cs="Times New Roman"/>
          <w:b w:val="0"/>
          <w:bCs w:val="0"/>
          <w:color w:val="auto"/>
          <w:kern w:val="21"/>
          <w:sz w:val="32"/>
          <w:szCs w:val="32"/>
          <w:highlight w:val="none"/>
        </w:rPr>
        <w:t>南县</w:t>
      </w:r>
      <w:r>
        <w:rPr>
          <w:rFonts w:hint="eastAsia" w:ascii="Times New Roman" w:hAnsi="Times New Roman" w:eastAsia="仿宋_GB2312" w:cs="Times New Roman"/>
          <w:b w:val="0"/>
          <w:bCs w:val="0"/>
          <w:color w:val="auto"/>
          <w:kern w:val="21"/>
          <w:sz w:val="32"/>
          <w:szCs w:val="32"/>
          <w:highlight w:val="none"/>
          <w:lang w:eastAsia="zh-CN"/>
        </w:rPr>
        <w:t>乌嘴乡</w:t>
      </w:r>
      <w:r>
        <w:rPr>
          <w:rFonts w:hint="default" w:ascii="Times New Roman" w:hAnsi="Times New Roman" w:eastAsia="仿宋_GB2312" w:cs="Times New Roman"/>
          <w:b w:val="0"/>
          <w:bCs w:val="0"/>
          <w:color w:val="auto"/>
          <w:kern w:val="21"/>
          <w:sz w:val="32"/>
          <w:szCs w:val="32"/>
          <w:highlight w:val="none"/>
        </w:rPr>
        <w:t>人民政府</w:t>
      </w:r>
      <w:r>
        <w:rPr>
          <w:rFonts w:hint="default" w:ascii="Times New Roman" w:hAnsi="Times New Roman" w:eastAsia="仿宋_GB2312" w:cs="Times New Roman"/>
          <w:b w:val="0"/>
          <w:bCs w:val="0"/>
          <w:color w:val="auto"/>
          <w:kern w:val="21"/>
          <w:sz w:val="32"/>
          <w:szCs w:val="32"/>
          <w:highlight w:val="none"/>
          <w:lang w:eastAsia="zh-CN"/>
        </w:rPr>
        <w:t>主要职能包括：</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(一) 执行国家行政机关的决定、命令和国家制定的法令、法规，执行本级人民代表大会的各项决议，并报告执行决议、决定和命令的情况。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(二) 制定并落实本行政区域的经济计划和措施，全面提高人民群众的生活水平和生活质量。</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(三)承担国有资产、集体资产管理、监督及增值保值责任。</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(四) 开展社会主义民主和法制的宣传教育，保障公民的权利，打击违法犯罪，维护社会稳定。</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(五) 制定社会各项事业发展计划，发展教育、卫生、科技、民政、广播电视、文化、体育事业；加强计划生育工作；推进社会保障、社会福利事业和养老保险等工作。</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(六) 加强镇级财政的监督和管理。</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(七) 指导村（居）民委员会的组织制度建设和业务建设，促进村（居）民委员会民主自治。</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(八) 制定和组织实施镇村建设规划，保护和改善生活环境和生态环境。</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(九) 协助和支持设置在本行政区域内不隶属于镇的国家机关和企事业单位工作，监督其遵守和执行国家的法律、法规和政策。</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rPr>
      </w:pPr>
      <w:r>
        <w:rPr>
          <w:rFonts w:hint="default" w:ascii="Times New Roman" w:hAnsi="Times New Roman" w:eastAsia="仿宋_GB2312" w:cs="Times New Roman"/>
          <w:b w:val="0"/>
          <w:bCs w:val="0"/>
          <w:color w:val="auto"/>
          <w:kern w:val="21"/>
          <w:sz w:val="32"/>
          <w:szCs w:val="32"/>
          <w:highlight w:val="none"/>
        </w:rPr>
        <w:t>(十)承办本级党委、人大和上级交办的其它事项。</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黑体" w:cs="Times New Roman"/>
          <w:b w:val="0"/>
          <w:bCs w:val="0"/>
          <w:color w:val="auto"/>
          <w:kern w:val="21"/>
          <w:sz w:val="32"/>
          <w:szCs w:val="32"/>
          <w:highlight w:val="none"/>
          <w:lang w:eastAsia="zh-CN"/>
        </w:rPr>
      </w:pPr>
      <w:r>
        <w:rPr>
          <w:rFonts w:hint="default" w:ascii="Times New Roman" w:hAnsi="Times New Roman" w:eastAsia="黑体" w:cs="Times New Roman"/>
          <w:b w:val="0"/>
          <w:bCs w:val="0"/>
          <w:color w:val="auto"/>
          <w:kern w:val="21"/>
          <w:sz w:val="32"/>
          <w:szCs w:val="32"/>
          <w:highlight w:val="none"/>
          <w:lang w:eastAsia="zh-CN"/>
        </w:rPr>
        <w:t>二、人员和编制情况</w:t>
      </w:r>
    </w:p>
    <w:p>
      <w:pPr>
        <w:keepNext w:val="0"/>
        <w:keepLines w:val="0"/>
        <w:pageBreakBefore w:val="0"/>
        <w:widowControl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仿宋_GB2312" w:cs="Times New Roman"/>
          <w:b w:val="0"/>
          <w:bCs w:val="0"/>
          <w:color w:val="auto"/>
          <w:kern w:val="21"/>
          <w:sz w:val="32"/>
          <w:szCs w:val="32"/>
          <w:highlight w:val="none"/>
          <w:lang w:eastAsia="zh-CN"/>
        </w:rPr>
      </w:pPr>
      <w:r>
        <w:rPr>
          <w:rFonts w:hint="eastAsia" w:ascii="Times New Roman" w:hAnsi="Times New Roman" w:eastAsia="仿宋_GB2312"/>
          <w:color w:val="auto"/>
          <w:kern w:val="21"/>
          <w:sz w:val="32"/>
          <w:szCs w:val="32"/>
          <w:highlight w:val="none"/>
        </w:rPr>
        <w:t>南县</w:t>
      </w:r>
      <w:r>
        <w:rPr>
          <w:rFonts w:hint="eastAsia" w:ascii="Times New Roman" w:hAnsi="Times New Roman" w:eastAsia="仿宋_GB2312"/>
          <w:color w:val="auto"/>
          <w:kern w:val="21"/>
          <w:sz w:val="32"/>
          <w:szCs w:val="32"/>
          <w:highlight w:val="none"/>
          <w:lang w:eastAsia="zh-CN"/>
        </w:rPr>
        <w:t>乌嘴乡</w:t>
      </w:r>
      <w:r>
        <w:rPr>
          <w:rFonts w:hint="eastAsia" w:ascii="Times New Roman" w:hAnsi="Times New Roman" w:eastAsia="仿宋_GB2312"/>
          <w:color w:val="auto"/>
          <w:kern w:val="21"/>
          <w:sz w:val="32"/>
          <w:szCs w:val="32"/>
          <w:highlight w:val="none"/>
        </w:rPr>
        <w:t>人民政府</w:t>
      </w:r>
      <w:r>
        <w:rPr>
          <w:rFonts w:ascii="Times New Roman" w:hAnsi="Times New Roman" w:eastAsia="仿宋_GB2312"/>
          <w:color w:val="auto"/>
          <w:kern w:val="21"/>
          <w:sz w:val="32"/>
          <w:szCs w:val="32"/>
          <w:highlight w:val="none"/>
        </w:rPr>
        <w:t>现有在职人员</w:t>
      </w:r>
      <w:r>
        <w:rPr>
          <w:rFonts w:hint="default" w:ascii="Times New Roman" w:hAnsi="Times New Roman" w:eastAsia="仿宋_GB2312" w:cs="Times New Roman"/>
          <w:b w:val="0"/>
          <w:bCs w:val="0"/>
          <w:color w:val="auto"/>
          <w:kern w:val="21"/>
          <w:sz w:val="32"/>
          <w:szCs w:val="32"/>
          <w:highlight w:val="none"/>
        </w:rPr>
        <w:t xml:space="preserve"> </w:t>
      </w:r>
      <w:r>
        <w:rPr>
          <w:rFonts w:hint="eastAsia" w:ascii="Times New Roman" w:hAnsi="Times New Roman" w:eastAsia="仿宋_GB2312" w:cs="Times New Roman"/>
          <w:b w:val="0"/>
          <w:bCs w:val="0"/>
          <w:color w:val="auto"/>
          <w:kern w:val="21"/>
          <w:sz w:val="32"/>
          <w:szCs w:val="32"/>
          <w:highlight w:val="none"/>
          <w:lang w:val="en-US" w:eastAsia="zh-CN"/>
        </w:rPr>
        <w:t>64</w:t>
      </w:r>
      <w:r>
        <w:rPr>
          <w:rFonts w:hint="default" w:ascii="Times New Roman" w:hAnsi="Times New Roman" w:eastAsia="仿宋_GB2312" w:cs="Times New Roman"/>
          <w:b w:val="0"/>
          <w:bCs w:val="0"/>
          <w:color w:val="auto"/>
          <w:kern w:val="21"/>
          <w:sz w:val="32"/>
          <w:szCs w:val="32"/>
          <w:highlight w:val="none"/>
        </w:rPr>
        <w:t xml:space="preserve"> 人，离退休人员 </w:t>
      </w:r>
      <w:r>
        <w:rPr>
          <w:rFonts w:hint="eastAsia" w:ascii="Times New Roman" w:hAnsi="Times New Roman" w:eastAsia="仿宋_GB2312" w:cs="Times New Roman"/>
          <w:b w:val="0"/>
          <w:bCs w:val="0"/>
          <w:color w:val="auto"/>
          <w:kern w:val="21"/>
          <w:sz w:val="32"/>
          <w:szCs w:val="32"/>
          <w:highlight w:val="none"/>
          <w:lang w:val="en-US" w:eastAsia="zh-CN"/>
        </w:rPr>
        <w:t>69</w:t>
      </w:r>
      <w:r>
        <w:rPr>
          <w:rFonts w:hint="default" w:ascii="Times New Roman" w:hAnsi="Times New Roman" w:eastAsia="仿宋_GB2312" w:cs="Times New Roman"/>
          <w:b w:val="0"/>
          <w:bCs w:val="0"/>
          <w:color w:val="auto"/>
          <w:kern w:val="21"/>
          <w:sz w:val="32"/>
          <w:szCs w:val="32"/>
          <w:highlight w:val="none"/>
        </w:rPr>
        <w:t>人</w:t>
      </w:r>
      <w:r>
        <w:rPr>
          <w:rFonts w:hint="eastAsia" w:ascii="Times New Roman" w:hAnsi="Times New Roman" w:eastAsia="仿宋_GB2312" w:cs="Times New Roman"/>
          <w:b w:val="0"/>
          <w:bCs w:val="0"/>
          <w:color w:val="auto"/>
          <w:kern w:val="21"/>
          <w:sz w:val="32"/>
          <w:szCs w:val="32"/>
          <w:highlight w:val="none"/>
          <w:lang w:eastAsia="zh-CN"/>
        </w:rPr>
        <w:t>，分流人员</w:t>
      </w:r>
      <w:r>
        <w:rPr>
          <w:rFonts w:hint="eastAsia" w:ascii="Times New Roman" w:hAnsi="Times New Roman" w:eastAsia="仿宋_GB2312" w:cs="Times New Roman"/>
          <w:b w:val="0"/>
          <w:bCs w:val="0"/>
          <w:color w:val="auto"/>
          <w:kern w:val="21"/>
          <w:sz w:val="32"/>
          <w:szCs w:val="32"/>
          <w:highlight w:val="none"/>
          <w:lang w:val="en-US" w:eastAsia="zh-CN"/>
        </w:rPr>
        <w:t>39人</w:t>
      </w:r>
      <w:r>
        <w:rPr>
          <w:rFonts w:hint="default" w:ascii="Times New Roman" w:hAnsi="Times New Roman" w:eastAsia="仿宋_GB2312" w:cs="Times New Roman"/>
          <w:b w:val="0"/>
          <w:bCs w:val="0"/>
          <w:color w:val="auto"/>
          <w:kern w:val="21"/>
          <w:sz w:val="32"/>
          <w:szCs w:val="32"/>
          <w:highlight w:val="none"/>
        </w:rPr>
        <w:t>。</w:t>
      </w:r>
      <w:r>
        <w:rPr>
          <w:rFonts w:hint="default" w:ascii="Times New Roman" w:hAnsi="Times New Roman" w:eastAsia="仿宋_GB2312" w:cs="Times New Roman"/>
          <w:b w:val="0"/>
          <w:bCs w:val="0"/>
          <w:color w:val="auto"/>
          <w:kern w:val="21"/>
          <w:sz w:val="32"/>
          <w:szCs w:val="32"/>
          <w:highlight w:val="none"/>
          <w:lang w:eastAsia="zh-CN"/>
        </w:rPr>
        <w:t>根据党和国家机构改革“三定”方案：全</w:t>
      </w:r>
      <w:r>
        <w:rPr>
          <w:rFonts w:hint="eastAsia" w:ascii="Times New Roman" w:hAnsi="Times New Roman" w:eastAsia="仿宋_GB2312" w:cs="Times New Roman"/>
          <w:b w:val="0"/>
          <w:bCs w:val="0"/>
          <w:color w:val="auto"/>
          <w:kern w:val="21"/>
          <w:sz w:val="32"/>
          <w:szCs w:val="32"/>
          <w:highlight w:val="none"/>
          <w:lang w:eastAsia="zh-CN"/>
        </w:rPr>
        <w:t>乡</w:t>
      </w:r>
      <w:r>
        <w:rPr>
          <w:rFonts w:hint="default" w:ascii="Times New Roman" w:hAnsi="Times New Roman" w:eastAsia="仿宋_GB2312" w:cs="Times New Roman"/>
          <w:b w:val="0"/>
          <w:bCs w:val="0"/>
          <w:color w:val="auto"/>
          <w:kern w:val="21"/>
          <w:sz w:val="32"/>
          <w:szCs w:val="32"/>
          <w:highlight w:val="none"/>
        </w:rPr>
        <w:t>总编制为</w:t>
      </w:r>
      <w:r>
        <w:rPr>
          <w:rFonts w:hint="eastAsia" w:ascii="Times New Roman" w:hAnsi="Times New Roman" w:eastAsia="仿宋_GB2312" w:cs="Times New Roman"/>
          <w:b w:val="0"/>
          <w:bCs w:val="0"/>
          <w:color w:val="auto"/>
          <w:kern w:val="21"/>
          <w:sz w:val="32"/>
          <w:szCs w:val="32"/>
          <w:highlight w:val="none"/>
          <w:lang w:val="en-US" w:eastAsia="zh-CN"/>
        </w:rPr>
        <w:t>77</w:t>
      </w:r>
      <w:r>
        <w:rPr>
          <w:rFonts w:hint="default" w:ascii="Times New Roman" w:hAnsi="Times New Roman" w:eastAsia="仿宋_GB2312" w:cs="Times New Roman"/>
          <w:b w:val="0"/>
          <w:bCs w:val="0"/>
          <w:color w:val="auto"/>
          <w:kern w:val="21"/>
          <w:sz w:val="32"/>
          <w:szCs w:val="32"/>
          <w:highlight w:val="none"/>
        </w:rPr>
        <w:t>个，其中行政编</w:t>
      </w:r>
      <w:r>
        <w:rPr>
          <w:rFonts w:hint="eastAsia" w:ascii="Times New Roman" w:hAnsi="Times New Roman" w:eastAsia="仿宋_GB2312" w:cs="Times New Roman"/>
          <w:b w:val="0"/>
          <w:bCs w:val="0"/>
          <w:color w:val="auto"/>
          <w:kern w:val="21"/>
          <w:sz w:val="32"/>
          <w:szCs w:val="32"/>
          <w:highlight w:val="none"/>
          <w:lang w:val="en-US" w:eastAsia="zh-CN"/>
        </w:rPr>
        <w:t>37</w:t>
      </w:r>
      <w:r>
        <w:rPr>
          <w:rFonts w:hint="default" w:ascii="Times New Roman" w:hAnsi="Times New Roman" w:eastAsia="仿宋_GB2312" w:cs="Times New Roman"/>
          <w:b w:val="0"/>
          <w:bCs w:val="0"/>
          <w:color w:val="auto"/>
          <w:kern w:val="21"/>
          <w:sz w:val="32"/>
          <w:szCs w:val="32"/>
          <w:highlight w:val="none"/>
        </w:rPr>
        <w:t xml:space="preserve"> 个、事业编 </w:t>
      </w:r>
      <w:r>
        <w:rPr>
          <w:rFonts w:hint="eastAsia" w:ascii="Times New Roman" w:hAnsi="Times New Roman" w:eastAsia="仿宋_GB2312" w:cs="Times New Roman"/>
          <w:b w:val="0"/>
          <w:bCs w:val="0"/>
          <w:color w:val="auto"/>
          <w:kern w:val="21"/>
          <w:sz w:val="32"/>
          <w:szCs w:val="32"/>
          <w:highlight w:val="none"/>
          <w:lang w:val="en-US" w:eastAsia="zh-CN"/>
        </w:rPr>
        <w:t>40</w:t>
      </w:r>
      <w:r>
        <w:rPr>
          <w:rFonts w:hint="default" w:ascii="Times New Roman" w:hAnsi="Times New Roman" w:eastAsia="仿宋_GB2312" w:cs="Times New Roman"/>
          <w:b w:val="0"/>
          <w:bCs w:val="0"/>
          <w:color w:val="auto"/>
          <w:kern w:val="21"/>
          <w:sz w:val="32"/>
          <w:szCs w:val="32"/>
          <w:highlight w:val="none"/>
        </w:rPr>
        <w:t>个。</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黑体" w:cs="Times New Roman"/>
          <w:b w:val="0"/>
          <w:bCs w:val="0"/>
          <w:color w:val="auto"/>
          <w:kern w:val="21"/>
          <w:sz w:val="31"/>
          <w:szCs w:val="31"/>
          <w:highlight w:val="none"/>
          <w:lang w:val="en-US" w:eastAsia="zh-CN" w:bidi="ar"/>
        </w:rPr>
      </w:pPr>
      <w:r>
        <w:rPr>
          <w:rFonts w:hint="default" w:ascii="Times New Roman" w:hAnsi="Times New Roman" w:eastAsia="黑体" w:cs="Times New Roman"/>
          <w:b w:val="0"/>
          <w:bCs w:val="0"/>
          <w:color w:val="auto"/>
          <w:kern w:val="21"/>
          <w:sz w:val="31"/>
          <w:szCs w:val="31"/>
          <w:highlight w:val="none"/>
          <w:lang w:val="en-US" w:eastAsia="zh-CN" w:bidi="ar"/>
        </w:rPr>
        <w:t>三、机构设置</w:t>
      </w:r>
    </w:p>
    <w:p>
      <w:pPr>
        <w:keepNext/>
        <w:keepLines/>
        <w:ind w:firstLine="640"/>
        <w:rPr>
          <w:rFonts w:hint="eastAsia" w:ascii="仿宋" w:hAnsi="仿宋" w:eastAsia="仿宋"/>
          <w:color w:val="auto"/>
          <w:sz w:val="32"/>
          <w:highlight w:val="none"/>
          <w:lang w:val="en-US"/>
        </w:rPr>
      </w:pPr>
      <w:r>
        <w:rPr>
          <w:rFonts w:hint="eastAsia" w:ascii="仿宋" w:hAnsi="仿宋" w:eastAsia="仿宋"/>
          <w:color w:val="auto"/>
          <w:sz w:val="32"/>
          <w:highlight w:val="none"/>
          <w:lang w:val="en-US"/>
        </w:rPr>
        <w:t>乌嘴乡乡政府的组成部门</w:t>
      </w:r>
      <w:r>
        <w:rPr>
          <w:rFonts w:hint="default" w:ascii="Times New Roman" w:hAnsi="Times New Roman" w:eastAsia="仿宋_GB2312" w:cs="Times New Roman"/>
          <w:b w:val="0"/>
          <w:bCs w:val="0"/>
          <w:color w:val="auto"/>
          <w:kern w:val="21"/>
          <w:sz w:val="32"/>
          <w:szCs w:val="32"/>
          <w:highlight w:val="none"/>
        </w:rPr>
        <w:t xml:space="preserve"> </w:t>
      </w:r>
      <w:r>
        <w:rPr>
          <w:rFonts w:hint="eastAsia" w:ascii="Times New Roman" w:hAnsi="Times New Roman" w:eastAsia="仿宋_GB2312" w:cs="Times New Roman"/>
          <w:b w:val="0"/>
          <w:bCs w:val="0"/>
          <w:color w:val="auto"/>
          <w:kern w:val="21"/>
          <w:sz w:val="32"/>
          <w:szCs w:val="32"/>
          <w:highlight w:val="none"/>
          <w:lang w:val="en-US" w:eastAsia="zh-CN"/>
        </w:rPr>
        <w:t>10</w:t>
      </w:r>
      <w:r>
        <w:rPr>
          <w:rFonts w:hint="default" w:ascii="Times New Roman" w:hAnsi="Times New Roman" w:eastAsia="仿宋_GB2312" w:cs="Times New Roman"/>
          <w:b w:val="0"/>
          <w:bCs w:val="0"/>
          <w:color w:val="auto"/>
          <w:kern w:val="21"/>
          <w:sz w:val="32"/>
          <w:szCs w:val="32"/>
          <w:highlight w:val="none"/>
        </w:rPr>
        <w:t>个</w:t>
      </w:r>
      <w:r>
        <w:rPr>
          <w:rFonts w:hint="eastAsia" w:ascii="Times New Roman" w:hAnsi="Times New Roman" w:eastAsia="仿宋_GB2312" w:cs="Times New Roman"/>
          <w:b w:val="0"/>
          <w:bCs w:val="0"/>
          <w:color w:val="auto"/>
          <w:kern w:val="21"/>
          <w:sz w:val="32"/>
          <w:szCs w:val="32"/>
          <w:highlight w:val="none"/>
          <w:lang w:eastAsia="zh-CN"/>
        </w:rPr>
        <w:t>，</w:t>
      </w:r>
      <w:r>
        <w:rPr>
          <w:rFonts w:hint="eastAsia" w:ascii="仿宋" w:hAnsi="仿宋" w:eastAsia="仿宋"/>
          <w:color w:val="auto"/>
          <w:sz w:val="32"/>
          <w:highlight w:val="none"/>
          <w:lang w:val="en-US"/>
        </w:rPr>
        <w:t>包括：党政办、综治信访维稳中心、组织办公室、妇联、团委、经济发展办公室、政法综治办公室、社会事务办公室、计划生育办公室、武装部。</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黑体" w:cs="Times New Roman"/>
          <w:b w:val="0"/>
          <w:bCs w:val="0"/>
          <w:color w:val="auto"/>
          <w:kern w:val="21"/>
          <w:sz w:val="31"/>
          <w:szCs w:val="31"/>
          <w:highlight w:val="none"/>
          <w:lang w:val="en-US" w:eastAsia="zh-CN" w:bidi="ar"/>
        </w:rPr>
      </w:pPr>
      <w:r>
        <w:rPr>
          <w:rFonts w:hint="default" w:ascii="Times New Roman" w:hAnsi="Times New Roman" w:eastAsia="黑体" w:cs="Times New Roman"/>
          <w:b w:val="0"/>
          <w:bCs w:val="0"/>
          <w:color w:val="auto"/>
          <w:kern w:val="21"/>
          <w:sz w:val="31"/>
          <w:szCs w:val="31"/>
          <w:highlight w:val="none"/>
          <w:lang w:val="en-US" w:eastAsia="zh-CN" w:bidi="ar"/>
        </w:rPr>
        <w:t>四、部门预算单位构成</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40" w:firstLineChars="200"/>
        <w:jc w:val="both"/>
        <w:textAlignment w:val="baseline"/>
        <w:rPr>
          <w:rFonts w:hint="default" w:ascii="Times New Roman" w:hAnsi="Times New Roman" w:eastAsia="楷体_GB2312" w:cs="Times New Roman"/>
          <w:b w:val="0"/>
          <w:bCs w:val="0"/>
          <w:color w:val="auto"/>
          <w:kern w:val="21"/>
          <w:sz w:val="31"/>
          <w:szCs w:val="31"/>
          <w:highlight w:val="none"/>
          <w:lang w:val="en-US" w:eastAsia="zh-CN" w:bidi="ar"/>
        </w:rPr>
      </w:pPr>
      <w:r>
        <w:rPr>
          <w:rFonts w:hint="default" w:ascii="Times New Roman" w:hAnsi="Times New Roman" w:eastAsia="仿宋_GB2312" w:cs="Times New Roman"/>
          <w:b w:val="0"/>
          <w:bCs w:val="0"/>
          <w:color w:val="auto"/>
          <w:kern w:val="21"/>
          <w:sz w:val="32"/>
          <w:szCs w:val="32"/>
          <w:highlight w:val="none"/>
        </w:rPr>
        <w:t>纳入 20</w:t>
      </w:r>
      <w:r>
        <w:rPr>
          <w:rFonts w:hint="default" w:ascii="Times New Roman" w:hAnsi="Times New Roman" w:eastAsia="仿宋_GB2312" w:cs="Times New Roman"/>
          <w:b w:val="0"/>
          <w:bCs w:val="0"/>
          <w:color w:val="auto"/>
          <w:kern w:val="21"/>
          <w:sz w:val="32"/>
          <w:szCs w:val="32"/>
          <w:highlight w:val="none"/>
          <w:lang w:val="en-US" w:eastAsia="zh-CN"/>
        </w:rPr>
        <w:t>2</w:t>
      </w:r>
      <w:r>
        <w:rPr>
          <w:rFonts w:hint="eastAsia" w:ascii="Times New Roman" w:hAnsi="Times New Roman" w:eastAsia="仿宋_GB2312" w:cs="Times New Roman"/>
          <w:b w:val="0"/>
          <w:bCs w:val="0"/>
          <w:color w:val="auto"/>
          <w:kern w:val="21"/>
          <w:sz w:val="32"/>
          <w:szCs w:val="32"/>
          <w:highlight w:val="none"/>
          <w:lang w:val="en-US" w:eastAsia="zh-CN"/>
        </w:rPr>
        <w:t>1</w:t>
      </w:r>
      <w:r>
        <w:rPr>
          <w:rFonts w:hint="default" w:ascii="Times New Roman" w:hAnsi="Times New Roman" w:eastAsia="仿宋_GB2312" w:cs="Times New Roman"/>
          <w:b w:val="0"/>
          <w:bCs w:val="0"/>
          <w:color w:val="auto"/>
          <w:kern w:val="21"/>
          <w:sz w:val="32"/>
          <w:szCs w:val="32"/>
          <w:highlight w:val="none"/>
        </w:rPr>
        <w:t>年部门预算编制范围的单位包括：</w:t>
      </w:r>
    </w:p>
    <w:p>
      <w:pPr>
        <w:overflowPunct w:val="0"/>
        <w:spacing w:line="580" w:lineRule="exact"/>
        <w:ind w:firstLine="640" w:firstLineChars="200"/>
        <w:rPr>
          <w:rFonts w:ascii="Times New Roman" w:hAnsi="Times New Roman" w:eastAsia="仿宋_GB2312"/>
          <w:color w:val="auto"/>
          <w:kern w:val="21"/>
          <w:sz w:val="32"/>
          <w:szCs w:val="32"/>
          <w:highlight w:val="none"/>
        </w:rPr>
      </w:pPr>
      <w:r>
        <w:rPr>
          <w:rFonts w:ascii="Times New Roman" w:hAnsi="Times New Roman" w:eastAsia="仿宋_GB2312"/>
          <w:color w:val="auto"/>
          <w:kern w:val="21"/>
          <w:sz w:val="32"/>
          <w:szCs w:val="32"/>
          <w:highlight w:val="none"/>
        </w:rPr>
        <w:t>1、南县</w:t>
      </w:r>
      <w:r>
        <w:rPr>
          <w:rFonts w:hint="eastAsia" w:ascii="Times New Roman" w:hAnsi="Times New Roman" w:eastAsia="仿宋_GB2312"/>
          <w:color w:val="auto"/>
          <w:kern w:val="21"/>
          <w:sz w:val="32"/>
          <w:szCs w:val="32"/>
          <w:highlight w:val="none"/>
          <w:lang w:eastAsia="zh-CN"/>
        </w:rPr>
        <w:t>乌嘴乡</w:t>
      </w:r>
      <w:r>
        <w:rPr>
          <w:rFonts w:ascii="Times New Roman" w:hAnsi="Times New Roman" w:eastAsia="仿宋_GB2312"/>
          <w:color w:val="auto"/>
          <w:kern w:val="21"/>
          <w:sz w:val="32"/>
          <w:szCs w:val="32"/>
          <w:highlight w:val="none"/>
        </w:rPr>
        <w:t>人民政府本级</w:t>
      </w:r>
    </w:p>
    <w:p>
      <w:pPr>
        <w:overflowPunct w:val="0"/>
        <w:spacing w:line="580" w:lineRule="exact"/>
        <w:ind w:firstLine="640" w:firstLineChars="200"/>
        <w:rPr>
          <w:rFonts w:ascii="Times New Roman" w:hAnsi="Times New Roman" w:eastAsia="仿宋_GB2312"/>
          <w:color w:val="auto"/>
          <w:kern w:val="21"/>
          <w:sz w:val="32"/>
          <w:szCs w:val="32"/>
          <w:highlight w:val="none"/>
        </w:rPr>
      </w:pPr>
      <w:r>
        <w:rPr>
          <w:rFonts w:ascii="Times New Roman" w:hAnsi="Times New Roman" w:eastAsia="仿宋_GB2312"/>
          <w:color w:val="auto"/>
          <w:kern w:val="21"/>
          <w:sz w:val="32"/>
          <w:szCs w:val="32"/>
          <w:highlight w:val="none"/>
        </w:rPr>
        <w:t>2、南县</w:t>
      </w:r>
      <w:r>
        <w:rPr>
          <w:rFonts w:hint="eastAsia" w:ascii="Times New Roman" w:hAnsi="Times New Roman" w:eastAsia="仿宋_GB2312"/>
          <w:color w:val="auto"/>
          <w:kern w:val="21"/>
          <w:sz w:val="32"/>
          <w:szCs w:val="32"/>
          <w:highlight w:val="none"/>
          <w:lang w:eastAsia="zh-CN"/>
        </w:rPr>
        <w:t>乌嘴乡</w:t>
      </w:r>
      <w:r>
        <w:rPr>
          <w:rFonts w:hint="eastAsia" w:ascii="Times New Roman" w:hAnsi="Times New Roman" w:eastAsia="仿宋_GB2312"/>
          <w:color w:val="auto"/>
          <w:kern w:val="21"/>
          <w:sz w:val="32"/>
          <w:szCs w:val="32"/>
          <w:highlight w:val="none"/>
        </w:rPr>
        <w:t>财政所</w:t>
      </w:r>
    </w:p>
    <w:p>
      <w:pPr>
        <w:overflowPunct w:val="0"/>
        <w:spacing w:line="580" w:lineRule="exact"/>
        <w:ind w:firstLine="640" w:firstLineChars="200"/>
        <w:rPr>
          <w:rFonts w:hint="eastAsia" w:ascii="Times New Roman" w:hAnsi="Times New Roman" w:eastAsia="仿宋_GB2312"/>
          <w:color w:val="auto"/>
          <w:kern w:val="21"/>
          <w:sz w:val="32"/>
          <w:szCs w:val="32"/>
          <w:highlight w:val="none"/>
          <w:lang w:eastAsia="zh-CN"/>
        </w:rPr>
      </w:pPr>
      <w:r>
        <w:rPr>
          <w:rFonts w:ascii="Times New Roman" w:hAnsi="Times New Roman" w:eastAsia="仿宋_GB2312"/>
          <w:color w:val="auto"/>
          <w:kern w:val="21"/>
          <w:sz w:val="32"/>
          <w:szCs w:val="32"/>
          <w:highlight w:val="none"/>
        </w:rPr>
        <w:t>3、南县</w:t>
      </w:r>
      <w:r>
        <w:rPr>
          <w:rFonts w:hint="eastAsia" w:ascii="Times New Roman" w:hAnsi="Times New Roman" w:eastAsia="仿宋_GB2312"/>
          <w:color w:val="auto"/>
          <w:kern w:val="21"/>
          <w:sz w:val="32"/>
          <w:szCs w:val="32"/>
          <w:highlight w:val="none"/>
          <w:lang w:eastAsia="zh-CN"/>
        </w:rPr>
        <w:t>乌嘴乡</w:t>
      </w:r>
      <w:r>
        <w:rPr>
          <w:rFonts w:hint="eastAsia" w:ascii="Times New Roman" w:hAnsi="Times New Roman" w:eastAsia="仿宋_GB2312"/>
          <w:color w:val="auto"/>
          <w:kern w:val="21"/>
          <w:sz w:val="32"/>
          <w:szCs w:val="32"/>
          <w:highlight w:val="none"/>
        </w:rPr>
        <w:t>农业综合</w:t>
      </w:r>
      <w:r>
        <w:rPr>
          <w:rFonts w:hint="eastAsia" w:ascii="Times New Roman" w:hAnsi="Times New Roman" w:eastAsia="仿宋_GB2312"/>
          <w:color w:val="auto"/>
          <w:kern w:val="21"/>
          <w:sz w:val="32"/>
          <w:szCs w:val="32"/>
          <w:highlight w:val="none"/>
          <w:lang w:eastAsia="zh-CN"/>
        </w:rPr>
        <w:t>服务中心</w:t>
      </w:r>
    </w:p>
    <w:p>
      <w:pPr>
        <w:overflowPunct w:val="0"/>
        <w:spacing w:line="580" w:lineRule="exact"/>
        <w:ind w:firstLine="640" w:firstLineChars="200"/>
        <w:rPr>
          <w:rFonts w:ascii="Times New Roman" w:hAnsi="Times New Roman" w:eastAsia="仿宋_GB2312"/>
          <w:color w:val="auto"/>
          <w:kern w:val="21"/>
          <w:sz w:val="32"/>
          <w:szCs w:val="32"/>
          <w:highlight w:val="none"/>
        </w:rPr>
      </w:pPr>
      <w:r>
        <w:rPr>
          <w:rFonts w:ascii="Times New Roman" w:hAnsi="Times New Roman" w:eastAsia="仿宋_GB2312"/>
          <w:color w:val="auto"/>
          <w:kern w:val="21"/>
          <w:sz w:val="32"/>
          <w:szCs w:val="32"/>
          <w:highlight w:val="none"/>
        </w:rPr>
        <w:t>4、</w:t>
      </w:r>
      <w:r>
        <w:rPr>
          <w:rFonts w:hint="eastAsia" w:ascii="Times New Roman" w:hAnsi="Times New Roman" w:eastAsia="仿宋_GB2312"/>
          <w:color w:val="auto"/>
          <w:kern w:val="21"/>
          <w:sz w:val="32"/>
          <w:szCs w:val="32"/>
          <w:highlight w:val="none"/>
          <w:lang w:eastAsia="zh-CN"/>
        </w:rPr>
        <w:t>南县</w:t>
      </w:r>
      <w:r>
        <w:rPr>
          <w:rFonts w:hint="eastAsia" w:ascii="Times New Roman" w:hAnsi="Times New Roman" w:eastAsia="仿宋_GB2312"/>
          <w:color w:val="auto"/>
          <w:kern w:val="21"/>
          <w:sz w:val="32"/>
          <w:szCs w:val="32"/>
          <w:highlight w:val="none"/>
        </w:rPr>
        <w:t>乌嘴乡社会事务综合服务中心</w:t>
      </w:r>
    </w:p>
    <w:p>
      <w:pPr>
        <w:overflowPunct w:val="0"/>
        <w:spacing w:line="580" w:lineRule="exact"/>
        <w:ind w:firstLine="640" w:firstLineChars="200"/>
        <w:rPr>
          <w:rFonts w:hint="eastAsia" w:ascii="Times New Roman" w:hAnsi="Times New Roman" w:eastAsia="仿宋_GB2312"/>
          <w:color w:val="auto"/>
          <w:kern w:val="21"/>
          <w:sz w:val="32"/>
          <w:szCs w:val="32"/>
          <w:highlight w:val="none"/>
          <w:lang w:eastAsia="zh-CN"/>
        </w:rPr>
      </w:pPr>
      <w:r>
        <w:rPr>
          <w:rFonts w:ascii="Times New Roman" w:hAnsi="Times New Roman" w:eastAsia="仿宋_GB2312"/>
          <w:color w:val="auto"/>
          <w:kern w:val="21"/>
          <w:sz w:val="32"/>
          <w:szCs w:val="32"/>
          <w:highlight w:val="none"/>
        </w:rPr>
        <w:t>5、南县</w:t>
      </w:r>
      <w:r>
        <w:rPr>
          <w:rFonts w:hint="eastAsia" w:ascii="Times New Roman" w:hAnsi="Times New Roman" w:eastAsia="仿宋_GB2312"/>
          <w:color w:val="auto"/>
          <w:kern w:val="21"/>
          <w:sz w:val="32"/>
          <w:szCs w:val="32"/>
          <w:highlight w:val="none"/>
          <w:lang w:eastAsia="zh-CN"/>
        </w:rPr>
        <w:t>乌嘴乡综合行政执法大队</w:t>
      </w:r>
    </w:p>
    <w:p>
      <w:pPr>
        <w:overflowPunct w:val="0"/>
        <w:spacing w:line="580" w:lineRule="exact"/>
        <w:ind w:firstLine="640" w:firstLineChars="200"/>
        <w:rPr>
          <w:rFonts w:hint="eastAsia" w:ascii="Times New Roman" w:hAnsi="Times New Roman" w:eastAsia="仿宋_GB2312"/>
          <w:color w:val="auto"/>
          <w:kern w:val="21"/>
          <w:sz w:val="32"/>
          <w:szCs w:val="32"/>
          <w:highlight w:val="none"/>
        </w:rPr>
      </w:pPr>
      <w:r>
        <w:rPr>
          <w:rFonts w:hint="eastAsia" w:ascii="Times New Roman" w:hAnsi="Times New Roman" w:eastAsia="仿宋_GB2312"/>
          <w:color w:val="auto"/>
          <w:kern w:val="21"/>
          <w:sz w:val="32"/>
          <w:szCs w:val="32"/>
          <w:highlight w:val="none"/>
          <w:lang w:val="en-US" w:eastAsia="zh-CN"/>
        </w:rPr>
        <w:t>6</w:t>
      </w:r>
      <w:r>
        <w:rPr>
          <w:rFonts w:ascii="Times New Roman" w:hAnsi="Times New Roman" w:eastAsia="仿宋_GB2312"/>
          <w:color w:val="auto"/>
          <w:kern w:val="21"/>
          <w:sz w:val="32"/>
          <w:szCs w:val="32"/>
          <w:highlight w:val="none"/>
        </w:rPr>
        <w:t>、</w:t>
      </w:r>
      <w:r>
        <w:rPr>
          <w:rFonts w:hint="eastAsia" w:ascii="Times New Roman" w:hAnsi="Times New Roman" w:eastAsia="仿宋_GB2312"/>
          <w:color w:val="auto"/>
          <w:kern w:val="21"/>
          <w:sz w:val="32"/>
          <w:szCs w:val="32"/>
          <w:highlight w:val="none"/>
          <w:lang w:eastAsia="zh-CN"/>
        </w:rPr>
        <w:t>南县</w:t>
      </w:r>
      <w:r>
        <w:rPr>
          <w:rFonts w:hint="eastAsia" w:ascii="Times New Roman" w:hAnsi="Times New Roman" w:eastAsia="仿宋_GB2312"/>
          <w:color w:val="auto"/>
          <w:kern w:val="21"/>
          <w:sz w:val="32"/>
          <w:szCs w:val="32"/>
          <w:highlight w:val="none"/>
        </w:rPr>
        <w:t>乌嘴乡退役军人事务站</w:t>
      </w:r>
    </w:p>
    <w:p>
      <w:pPr>
        <w:overflowPunct w:val="0"/>
        <w:spacing w:line="580" w:lineRule="exact"/>
        <w:ind w:firstLine="640" w:firstLineChars="200"/>
        <w:rPr>
          <w:rFonts w:hint="eastAsia" w:ascii="Times New Roman" w:hAnsi="Times New Roman" w:eastAsia="仿宋_GB2312"/>
          <w:color w:val="auto"/>
          <w:kern w:val="21"/>
          <w:sz w:val="32"/>
          <w:szCs w:val="32"/>
          <w:highlight w:val="none"/>
          <w:lang w:eastAsia="zh-CN"/>
        </w:rPr>
      </w:pPr>
      <w:r>
        <w:rPr>
          <w:rFonts w:hint="eastAsia" w:ascii="Times New Roman" w:hAnsi="Times New Roman" w:eastAsia="仿宋_GB2312"/>
          <w:color w:val="auto"/>
          <w:kern w:val="21"/>
          <w:sz w:val="32"/>
          <w:szCs w:val="32"/>
          <w:highlight w:val="none"/>
          <w:lang w:val="en-US" w:eastAsia="zh-CN"/>
        </w:rPr>
        <w:t>7</w:t>
      </w:r>
      <w:r>
        <w:rPr>
          <w:rFonts w:ascii="Times New Roman" w:hAnsi="Times New Roman" w:eastAsia="仿宋_GB2312"/>
          <w:color w:val="auto"/>
          <w:kern w:val="21"/>
          <w:sz w:val="32"/>
          <w:szCs w:val="32"/>
          <w:highlight w:val="none"/>
        </w:rPr>
        <w:t>、南县</w:t>
      </w:r>
      <w:r>
        <w:rPr>
          <w:rFonts w:hint="eastAsia" w:ascii="Times New Roman" w:hAnsi="Times New Roman" w:eastAsia="仿宋_GB2312"/>
          <w:color w:val="auto"/>
          <w:kern w:val="21"/>
          <w:sz w:val="32"/>
          <w:szCs w:val="32"/>
          <w:highlight w:val="none"/>
          <w:lang w:eastAsia="zh-CN"/>
        </w:rPr>
        <w:t>乌嘴乡党群和政务服务中心</w:t>
      </w:r>
    </w:p>
    <w:p>
      <w:pPr>
        <w:keepNext w:val="0"/>
        <w:keepLines w:val="0"/>
        <w:pageBreakBefore w:val="0"/>
        <w:widowControl w:val="0"/>
        <w:suppressLineNumbers w:val="0"/>
        <w:kinsoku/>
        <w:wordWrap/>
        <w:overflowPunct w:val="0"/>
        <w:topLinePunct/>
        <w:autoSpaceDE/>
        <w:autoSpaceDN/>
        <w:bidi w:val="0"/>
        <w:adjustRightInd/>
        <w:snapToGrid/>
        <w:spacing w:line="240" w:lineRule="auto"/>
        <w:ind w:firstLine="620" w:firstLineChars="200"/>
        <w:jc w:val="center"/>
        <w:textAlignment w:val="baseline"/>
        <w:rPr>
          <w:rFonts w:hint="default" w:ascii="Times New Roman" w:hAnsi="Times New Roman" w:eastAsia="方正小标宋简体" w:cs="Times New Roman"/>
          <w:b w:val="0"/>
          <w:bCs w:val="0"/>
          <w:color w:val="auto"/>
          <w:kern w:val="21"/>
          <w:sz w:val="31"/>
          <w:szCs w:val="31"/>
          <w:lang w:val="en-US" w:eastAsia="zh-CN" w:bidi="ar"/>
        </w:rPr>
      </w:pPr>
    </w:p>
    <w:p>
      <w:pPr>
        <w:keepNext w:val="0"/>
        <w:keepLines w:val="0"/>
        <w:pageBreakBefore w:val="0"/>
        <w:widowControl w:val="0"/>
        <w:suppressLineNumbers w:val="0"/>
        <w:kinsoku/>
        <w:wordWrap/>
        <w:overflowPunct w:val="0"/>
        <w:topLinePunct/>
        <w:autoSpaceDE/>
        <w:autoSpaceDN/>
        <w:bidi w:val="0"/>
        <w:adjustRightInd/>
        <w:snapToGrid/>
        <w:spacing w:line="240" w:lineRule="auto"/>
        <w:ind w:firstLine="620" w:firstLineChars="200"/>
        <w:jc w:val="center"/>
        <w:textAlignment w:val="baseline"/>
        <w:rPr>
          <w:rFonts w:hint="default" w:ascii="Times New Roman" w:hAnsi="Times New Roman" w:eastAsia="方正小标宋简体" w:cs="Times New Roman"/>
          <w:b w:val="0"/>
          <w:bCs w:val="0"/>
          <w:color w:val="auto"/>
          <w:kern w:val="21"/>
          <w:sz w:val="31"/>
          <w:szCs w:val="31"/>
          <w:lang w:val="en-US" w:eastAsia="zh-CN" w:bidi="ar"/>
        </w:rPr>
      </w:pPr>
    </w:p>
    <w:p>
      <w:pPr>
        <w:keepNext w:val="0"/>
        <w:keepLines w:val="0"/>
        <w:pageBreakBefore w:val="0"/>
        <w:widowControl w:val="0"/>
        <w:suppressLineNumbers w:val="0"/>
        <w:kinsoku/>
        <w:wordWrap/>
        <w:overflowPunct w:val="0"/>
        <w:topLinePunct/>
        <w:autoSpaceDE/>
        <w:autoSpaceDN/>
        <w:bidi w:val="0"/>
        <w:adjustRightInd/>
        <w:snapToGrid/>
        <w:spacing w:line="240" w:lineRule="auto"/>
        <w:ind w:firstLine="620" w:firstLineChars="200"/>
        <w:jc w:val="center"/>
        <w:textAlignment w:val="baseline"/>
        <w:rPr>
          <w:rFonts w:hint="default" w:ascii="Times New Roman" w:hAnsi="Times New Roman" w:eastAsia="方正小标宋简体" w:cs="Times New Roman"/>
          <w:b w:val="0"/>
          <w:bCs w:val="0"/>
          <w:color w:val="auto"/>
          <w:kern w:val="21"/>
          <w:sz w:val="31"/>
          <w:szCs w:val="31"/>
          <w:lang w:val="en-US" w:eastAsia="zh-CN" w:bidi="ar"/>
        </w:rPr>
      </w:pPr>
      <w:r>
        <w:rPr>
          <w:rFonts w:hint="default" w:ascii="Times New Roman" w:hAnsi="Times New Roman" w:eastAsia="方正小标宋简体" w:cs="Times New Roman"/>
          <w:b w:val="0"/>
          <w:bCs w:val="0"/>
          <w:color w:val="auto"/>
          <w:kern w:val="21"/>
          <w:sz w:val="31"/>
          <w:szCs w:val="31"/>
          <w:lang w:val="en-US" w:eastAsia="zh-CN" w:bidi="ar"/>
        </w:rPr>
        <w:t>第二部分</w:t>
      </w:r>
      <w:r>
        <w:rPr>
          <w:rFonts w:hint="eastAsia" w:ascii="Times New Roman" w:hAnsi="Times New Roman" w:eastAsia="方正小标宋简体" w:cs="Times New Roman"/>
          <w:b w:val="0"/>
          <w:bCs w:val="0"/>
          <w:color w:val="auto"/>
          <w:kern w:val="21"/>
          <w:sz w:val="31"/>
          <w:szCs w:val="31"/>
          <w:lang w:val="en-US" w:eastAsia="zh-CN" w:bidi="ar"/>
        </w:rPr>
        <w:t xml:space="preserve"> </w:t>
      </w:r>
      <w:r>
        <w:rPr>
          <w:rFonts w:hint="default" w:ascii="Times New Roman" w:hAnsi="Times New Roman" w:eastAsia="方正小标宋简体" w:cs="Times New Roman"/>
          <w:b w:val="0"/>
          <w:bCs w:val="0"/>
          <w:color w:val="auto"/>
          <w:kern w:val="21"/>
          <w:sz w:val="31"/>
          <w:szCs w:val="31"/>
          <w:lang w:val="en-US" w:eastAsia="zh-CN" w:bidi="ar"/>
        </w:rPr>
        <w:t>202</w:t>
      </w:r>
      <w:r>
        <w:rPr>
          <w:rFonts w:hint="eastAsia" w:ascii="Times New Roman" w:hAnsi="Times New Roman" w:eastAsia="方正小标宋简体" w:cs="Times New Roman"/>
          <w:b w:val="0"/>
          <w:bCs w:val="0"/>
          <w:color w:val="auto"/>
          <w:kern w:val="21"/>
          <w:sz w:val="31"/>
          <w:szCs w:val="31"/>
          <w:lang w:val="en-US" w:eastAsia="zh-CN" w:bidi="ar"/>
        </w:rPr>
        <w:t>1</w:t>
      </w:r>
      <w:r>
        <w:rPr>
          <w:rFonts w:hint="default" w:ascii="Times New Roman" w:hAnsi="Times New Roman" w:eastAsia="方正小标宋简体" w:cs="Times New Roman"/>
          <w:b w:val="0"/>
          <w:bCs w:val="0"/>
          <w:color w:val="auto"/>
          <w:kern w:val="21"/>
          <w:sz w:val="31"/>
          <w:szCs w:val="31"/>
          <w:lang w:val="en-US" w:eastAsia="zh-CN" w:bidi="ar"/>
        </w:rPr>
        <w:t>年部门预算</w:t>
      </w:r>
      <w:r>
        <w:rPr>
          <w:rFonts w:hint="eastAsia" w:ascii="Times New Roman" w:hAnsi="Times New Roman" w:eastAsia="方正小标宋简体" w:cs="Times New Roman"/>
          <w:b w:val="0"/>
          <w:bCs w:val="0"/>
          <w:color w:val="auto"/>
          <w:kern w:val="21"/>
          <w:sz w:val="31"/>
          <w:szCs w:val="31"/>
          <w:lang w:val="en-US" w:eastAsia="zh-CN" w:bidi="ar"/>
        </w:rPr>
        <w:t>情况说明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黑体" w:cs="Times New Roman"/>
          <w:b w:val="0"/>
          <w:bCs w:val="0"/>
          <w:color w:val="auto"/>
          <w:kern w:val="21"/>
          <w:sz w:val="31"/>
          <w:szCs w:val="31"/>
          <w:lang w:val="en-US" w:eastAsia="zh-CN" w:bidi="ar"/>
        </w:rPr>
      </w:pPr>
      <w:r>
        <w:rPr>
          <w:rFonts w:hint="default" w:ascii="Times New Roman" w:hAnsi="Times New Roman" w:eastAsia="黑体" w:cs="Times New Roman"/>
          <w:b w:val="0"/>
          <w:bCs w:val="0"/>
          <w:color w:val="auto"/>
          <w:kern w:val="21"/>
          <w:sz w:val="31"/>
          <w:szCs w:val="31"/>
          <w:lang w:val="en-US" w:eastAsia="zh-CN" w:bidi="ar"/>
        </w:rPr>
        <w:t>一、《财政拨款收支总表》说明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2" w:firstLineChars="200"/>
        <w:jc w:val="both"/>
        <w:textAlignment w:val="baseline"/>
        <w:rPr>
          <w:rFonts w:hint="default" w:ascii="Times New Roman" w:hAnsi="Times New Roman" w:eastAsia="楷体_GB2312" w:cs="Times New Roman"/>
          <w:b/>
          <w:bCs/>
          <w:color w:val="auto"/>
          <w:kern w:val="21"/>
          <w:sz w:val="31"/>
          <w:szCs w:val="31"/>
          <w:lang w:val="en-US" w:eastAsia="zh-CN" w:bidi="ar"/>
        </w:rPr>
      </w:pPr>
      <w:r>
        <w:rPr>
          <w:rFonts w:hint="default" w:ascii="Times New Roman" w:hAnsi="Times New Roman" w:eastAsia="楷体_GB2312" w:cs="Times New Roman"/>
          <w:b/>
          <w:bCs/>
          <w:color w:val="auto"/>
          <w:kern w:val="21"/>
          <w:sz w:val="31"/>
          <w:szCs w:val="31"/>
          <w:lang w:val="en-US" w:eastAsia="zh-CN" w:bidi="ar"/>
        </w:rPr>
        <w:t>（一）收入预算</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按照综合预算的原则，南县乌嘴乡人民政府所有收入和支出均纳入部门预算管理。收入全部为预算内拨款；支出包括一般公共服务支出、社会保障和就业支出、社会保障支出。南县乌嘴乡人民政府2021年收支总额预算1662.66万元。</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《部门一般公共预算收入预算总表》说明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南县乌嘴乡人民政府2021年收入预算1662.66万元，其中：预算内拨款1662.66万元，占100%。</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《一般公共预算支出情况表》说明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南县乌嘴乡人民政府2021年支出预算1662.66万元，其中：基本支出1061.91万元，占63.87%；项目支出600.75万元，占36.13%。</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《财政拨款收支总表》说明</w:t>
      </w:r>
    </w:p>
    <w:p>
      <w:pPr>
        <w:keepNext w:val="0"/>
        <w:keepLines w:val="0"/>
        <w:pageBreakBefore w:val="0"/>
        <w:widowControl w:val="0"/>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乌嘴乡人民政府2021年财政拨款收支总预算1662.66万元。收入全部为一般公共预算拨款，无政府性基金预算拨款，包括：一般公共预算当年拨款收1662.66万元；支出包括：一般公共服务支出456.51万元、公共安全支出3.00万元、城乡社区支出70.27万元、农林水支出412.29万元、社会保障和就业支出681.91万元、卫生健康支出16.96万元、住房保障支出21.72万元。</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default"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《一般公共预算支出表》说明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2" w:firstLineChars="200"/>
        <w:jc w:val="both"/>
        <w:textAlignment w:val="baseline"/>
        <w:rPr>
          <w:rFonts w:hint="default"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（一）一般公共预算当年拨款规模变化情况。</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南县乌嘴乡人民政府2021年一般公共预算当年拨款1662.66万元，比2020年预算数增加210.46万元，主要原因：</w:t>
      </w:r>
      <w:r>
        <w:rPr>
          <w:rFonts w:hint="default" w:ascii="Times New Roman" w:hAnsi="Times New Roman" w:eastAsia="仿宋_GB2312" w:cs="Times New Roman"/>
          <w:b w:val="0"/>
          <w:bCs w:val="0"/>
          <w:color w:val="auto"/>
          <w:kern w:val="21"/>
          <w:sz w:val="31"/>
          <w:szCs w:val="31"/>
          <w:highlight w:val="none"/>
          <w:lang w:val="en-US" w:eastAsia="zh-CN" w:bidi="ar"/>
        </w:rPr>
        <w:t>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 xml:space="preserve">在职人员人数增加，人员经费增多相应增加财政拨款收入数额。 </w:t>
      </w:r>
      <w:r>
        <w:rPr>
          <w:rFonts w:hint="eastAsia"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2"/>
        </w:numPr>
        <w:suppressLineNumbers w:val="0"/>
        <w:kinsoku/>
        <w:wordWrap/>
        <w:overflowPunct w:val="0"/>
        <w:topLinePunct/>
        <w:autoSpaceDE/>
        <w:autoSpaceDN/>
        <w:bidi w:val="0"/>
        <w:adjustRightInd/>
        <w:snapToGrid/>
        <w:spacing w:line="580" w:lineRule="exact"/>
        <w:ind w:leftChars="0" w:firstLine="622"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一般公共预算当年拨款结构情况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一般公共服务支出456.51万元，占27.46%；公共安全支出3.00万元，占0.18%；城乡社区支出70.27万元，占4.23%；农林水支出412.29万元，占24.80%；社会保障和就业支出681.91万元，占41.01%；卫生健康支出16.96万元，占1.02%；住房保障支出21.72万元，占1.30%。</w:t>
      </w:r>
    </w:p>
    <w:p>
      <w:pPr>
        <w:keepNext w:val="0"/>
        <w:keepLines w:val="0"/>
        <w:pageBreakBefore w:val="0"/>
        <w:widowControl w:val="0"/>
        <w:numPr>
          <w:ilvl w:val="0"/>
          <w:numId w:val="2"/>
        </w:numPr>
        <w:suppressLineNumbers w:val="0"/>
        <w:kinsoku/>
        <w:wordWrap/>
        <w:overflowPunct w:val="0"/>
        <w:topLinePunct/>
        <w:autoSpaceDE/>
        <w:autoSpaceDN/>
        <w:bidi w:val="0"/>
        <w:adjustRightInd/>
        <w:snapToGrid/>
        <w:spacing w:line="580" w:lineRule="exact"/>
        <w:ind w:left="0" w:leftChars="0" w:firstLine="622"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一般公共预算当年拨款具体使用情况。</w:t>
      </w:r>
    </w:p>
    <w:p>
      <w:pPr>
        <w:keepNext w:val="0"/>
        <w:keepLines w:val="0"/>
        <w:pageBreakBefore w:val="0"/>
        <w:widowControl w:val="0"/>
        <w:numPr>
          <w:ilvl w:val="0"/>
          <w:numId w:val="3"/>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一般公共服务支出（类）政府办公厅（室）及相关机构事务（款）行政运行（项）2021年预算数为209.84万元，比2020年预算数增加35.01万元，上升20.03%；主要是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2.一般公共服务支出（类）政府办公厅（室）及相关机构事务（款）事业运行（项）2021年预算数为20.02万元，比2020年预算数增加20.02万元，上升100.00%；主要是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3.一般公共服务支出（类）财政事务（款）行政运行（项）2021年预算数为52.65万元，比2020年预算数增加18.98万元，上升56.37%；主要是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4.一般公共服务支出（类）其他一般公共服务支出（款）其他一般公共服务支出（项）2021年预算数为174万元，比2020年预算数增加2万元，上升1.16%。主要</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5.公共安全支出（类</w:t>
      </w:r>
      <w:r>
        <w:rPr>
          <w:rFonts w:hint="eastAsia" w:ascii="Times New Roman" w:hAnsi="Times New Roman" w:eastAsia="仿宋_GB2312" w:cs="Times New Roman"/>
          <w:b w:val="0"/>
          <w:bCs w:val="0"/>
          <w:color w:val="auto"/>
          <w:kern w:val="21"/>
          <w:sz w:val="31"/>
          <w:szCs w:val="31"/>
          <w:lang w:val="en-US" w:eastAsia="zh-CN" w:bidi="ar"/>
        </w:rPr>
        <w:tab/>
      </w:r>
      <w:r>
        <w:rPr>
          <w:rFonts w:hint="eastAsia" w:ascii="Times New Roman" w:hAnsi="Times New Roman" w:eastAsia="仿宋_GB2312" w:cs="Times New Roman"/>
          <w:b w:val="0"/>
          <w:bCs w:val="0"/>
          <w:color w:val="auto"/>
          <w:kern w:val="21"/>
          <w:sz w:val="31"/>
          <w:szCs w:val="31"/>
          <w:lang w:val="en-US" w:eastAsia="zh-CN" w:bidi="ar"/>
        </w:rPr>
        <w:t>）安全（款）特别业务（项）2021年预算数为3.00万元，与2020年预算持平。</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6.社会保障和就业支出（类）人力资源和社会保障管理事务（款） 其他人力资源和社会保障管理事务支出（项）2021年预算数为72.12万元，比2020年预算数增加50.94万元，增长240.51%。主要是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7.社会保障和就业支出（类）行政事业单位养老支出（款）    行政单位离退休（项）2021年预算数为103.91万元，比2020年预算数增加10.52万元，上升11.26%。主要是退休人员增加，相关经费增加。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8.社会保障和就业支出（类）行政事业单位养老支出（款） 事业单位离退休（项）2021年预算数为197.33万元，比2020年预算数增加0.43万元，上升0.22%。主要是退休人员增加，相关经费增加。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9.社会保障和就业支出（类）行政事业单位养老支出（款） 机关事业单位基本养老保险缴费支出（项）2021年预算数为80.87万元，比2020年预算数增加16.29万元，上升25.22%。主要是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10.社会保障和就业支出（类）行政事业单位养老支出（款）  机关事业单位职业年金缴费支出（项）2021年预算数为14.48万元，比2020年预算数增加2.88万元，上升24.83%。主要是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11.社会保障和就业支出（类）退役安置（款）其他退役安置支出（项）2021年预算数为14.48万元，比2020年预算数增加14.48万元，上升100.00%。主要是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12.社会保障和就业支出（类）特困人员救助供养（款）农村特困人员救助供养支出（项）2021年预算数为189.27万元，比2020年预算数增加24.52万元，上升14.88%。主要是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13.社会保障和就业支出（类）其他社会保障和就业支出（款）其他社会保障和就业支出（项）2021年预算数为4.21万元，比2020年预算数增加0.85万元，上升25.30%。主要是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w:t>
      </w:r>
      <w:r>
        <w:rPr>
          <w:rFonts w:hint="default" w:ascii="Times New Roman" w:hAnsi="Times New Roman" w:eastAsia="仿宋_GB2312" w:cs="Times New Roman"/>
          <w:b w:val="0"/>
          <w:bCs w:val="0"/>
          <w:color w:val="auto"/>
          <w:kern w:val="21"/>
          <w:sz w:val="31"/>
          <w:szCs w:val="31"/>
          <w:highlight w:val="none"/>
          <w:lang w:val="en-US" w:eastAsia="zh-CN" w:bidi="ar"/>
        </w:rPr>
        <w:t>在职人员人数增加</w:t>
      </w:r>
      <w:r>
        <w:rPr>
          <w:rFonts w:hint="eastAsia" w:ascii="Times New Roman" w:hAnsi="Times New Roman" w:eastAsia="仿宋_GB2312" w:cs="Times New Roman"/>
          <w:b w:val="0"/>
          <w:bCs w:val="0"/>
          <w:color w:val="auto"/>
          <w:kern w:val="21"/>
          <w:sz w:val="31"/>
          <w:szCs w:val="31"/>
          <w:lang w:val="en-US" w:eastAsia="zh-CN" w:bidi="ar"/>
        </w:rPr>
        <w:t>，相关经费增加。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14.卫生健康支出（类）行政事业单位医疗（款）行政单位医疗（项）2021年预算数为16.96万元，比2020年预算数增加2.76万元，上升19.44%。要是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15.城乡社区支出（类）城乡社区管理事务（款）一般行政管理事务（城乡社区管理事务）（项）2021年预算数为70.27万元，比2020年预算数增加70.27万元，上升100%。要是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16.农林水支出（类）农业农村（款）事业运行（农业）（项）2021年预算数为214.29万元，比2020年预算数增加138.8万元，上升183.87%。要是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17.农林水支出（类）农村综合改革（款）对村民委员会和村党支部的补助（农业）（项）2021年预算数为198.00万元，比2020年预算数增加18万元，上升10.00%。要是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，经费增加。</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18.住房保障支出（类）住房改革支出（款）住房公积金（项）2021年预算数为21.72万元，比2020年预算数增加4.33万元，上升24.90%。主要是</w:t>
      </w:r>
      <w:r>
        <w:rPr>
          <w:rFonts w:hint="eastAsia" w:ascii="Times New Roman" w:hAnsi="Times New Roman" w:eastAsia="仿宋_GB2312" w:cs="Times New Roman"/>
          <w:b w:val="0"/>
          <w:bCs w:val="0"/>
          <w:color w:val="auto"/>
          <w:kern w:val="21"/>
          <w:sz w:val="31"/>
          <w:szCs w:val="31"/>
          <w:highlight w:val="none"/>
          <w:lang w:val="en-US" w:eastAsia="zh-CN" w:bidi="ar"/>
        </w:rPr>
        <w:t>乡镇机</w:t>
      </w:r>
      <w:bookmarkStart w:id="0" w:name="_GoBack"/>
      <w:bookmarkEnd w:id="0"/>
      <w:r>
        <w:rPr>
          <w:rFonts w:hint="eastAsia" w:ascii="Times New Roman" w:hAnsi="Times New Roman" w:eastAsia="仿宋_GB2312" w:cs="Times New Roman"/>
          <w:b w:val="0"/>
          <w:bCs w:val="0"/>
          <w:color w:val="auto"/>
          <w:kern w:val="21"/>
          <w:sz w:val="31"/>
          <w:szCs w:val="31"/>
          <w:highlight w:val="none"/>
          <w:lang w:val="en-US" w:eastAsia="zh-CN" w:bidi="ar"/>
        </w:rPr>
        <w:t>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，经费增加。</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《一般公共预算基本支出表》说明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南县乌嘴乡人民政府2021年一般公共预算基本支出1061.91万元，其中：</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人员经费993.66万元，主要包括：基本工资、津贴补贴、绩效工资、机关事业单位基本养老保险费、职业年金缴费、职工基本医疗保险缴费、其他社会保险缴费、住房公积金、其他工资福利支出、离休费、退休费、抚恤金、遗属补助、医疗费补助、其他对个人和家庭的补助；</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公用经费68.25万元，主要包括：办公费、印刷费、咨询费、水费、电费、邮电费、维修（护）费、会议费、培训费、公务接待费、劳务费、工会经费、福利费、其他交通费、其他商品和服务支出。</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《部门“三公”经费预算表》说明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南县乌嘴乡人民政府2021年“三公”经费预算数为3.5万元，其中：公务接待费3.5万元，公务用车运行维护费0万元，公务用车购置费0万元，因公出国（境）费0万元。2021年“三公”经费预算比上年减少0.5万元，主要原因：按照党中央、国务院关于过紧日子的有关要求，厉行节约办一切事业，大力压减因公出国（境）任务、公务用车费用和公务接待费支出。</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八、《部门政府性基金预算支出情况表》说明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本单位无政府性基金预算支出安排情况。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Chars="0"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九、其他重要事项的情况说明</w:t>
      </w:r>
    </w:p>
    <w:p>
      <w:pPr>
        <w:keepNext w:val="0"/>
        <w:keepLines w:val="0"/>
        <w:pageBreakBefore w:val="0"/>
        <w:widowControl w:val="0"/>
        <w:numPr>
          <w:ilvl w:val="0"/>
          <w:numId w:val="4"/>
        </w:numPr>
        <w:suppressLineNumbers w:val="0"/>
        <w:kinsoku/>
        <w:wordWrap/>
        <w:overflowPunct w:val="0"/>
        <w:topLinePunct/>
        <w:autoSpaceDE/>
        <w:autoSpaceDN/>
        <w:bidi w:val="0"/>
        <w:adjustRightInd/>
        <w:snapToGrid/>
        <w:spacing w:line="580" w:lineRule="exact"/>
        <w:ind w:left="0" w:leftChars="0" w:firstLine="622"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机关运行经费。</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2021年南县乌嘴乡人民政府机关运行经费财政拨款预算68.25万元，比2020年增加11.38万元，上升2.00%。主要是</w:t>
      </w:r>
      <w:r>
        <w:rPr>
          <w:rFonts w:hint="eastAsia" w:ascii="Times New Roman" w:hAnsi="Times New Roman" w:eastAsia="仿宋_GB2312" w:cs="Times New Roman"/>
          <w:b w:val="0"/>
          <w:bCs w:val="0"/>
          <w:color w:val="auto"/>
          <w:kern w:val="21"/>
          <w:sz w:val="31"/>
          <w:szCs w:val="31"/>
          <w:highlight w:val="none"/>
          <w:lang w:val="en-US" w:eastAsia="zh-CN" w:bidi="ar"/>
        </w:rPr>
        <w:t>乡镇机构改革，相关</w:t>
      </w:r>
      <w:r>
        <w:rPr>
          <w:rFonts w:hint="default" w:ascii="Times New Roman" w:hAnsi="Times New Roman" w:eastAsia="仿宋_GB2312" w:cs="Times New Roman"/>
          <w:b w:val="0"/>
          <w:bCs w:val="0"/>
          <w:color w:val="auto"/>
          <w:kern w:val="21"/>
          <w:sz w:val="31"/>
          <w:szCs w:val="31"/>
          <w:highlight w:val="none"/>
          <w:lang w:val="en-US" w:eastAsia="zh-CN" w:bidi="ar"/>
        </w:rPr>
        <w:t>人员人数增加</w:t>
      </w:r>
      <w:r>
        <w:rPr>
          <w:rFonts w:hint="eastAsia" w:ascii="Times New Roman" w:hAnsi="Times New Roman" w:eastAsia="仿宋_GB2312" w:cs="Times New Roman"/>
          <w:b w:val="0"/>
          <w:bCs w:val="0"/>
          <w:color w:val="auto"/>
          <w:kern w:val="21"/>
          <w:sz w:val="31"/>
          <w:szCs w:val="31"/>
          <w:lang w:val="en-US" w:eastAsia="zh-CN" w:bidi="ar"/>
        </w:rPr>
        <w:t>，经费增加。</w:t>
      </w:r>
    </w:p>
    <w:p>
      <w:pPr>
        <w:keepNext w:val="0"/>
        <w:keepLines w:val="0"/>
        <w:pageBreakBefore w:val="0"/>
        <w:widowControl w:val="0"/>
        <w:numPr>
          <w:ilvl w:val="0"/>
          <w:numId w:val="4"/>
        </w:numPr>
        <w:suppressLineNumbers w:val="0"/>
        <w:kinsoku/>
        <w:wordWrap/>
        <w:overflowPunct w:val="0"/>
        <w:topLinePunct/>
        <w:autoSpaceDE/>
        <w:autoSpaceDN/>
        <w:bidi w:val="0"/>
        <w:adjustRightInd/>
        <w:snapToGrid/>
        <w:spacing w:line="580" w:lineRule="exact"/>
        <w:ind w:left="0" w:leftChars="0" w:firstLine="622"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政府采购情况。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2021年南县乌嘴乡人民政府政府采购预算总额0万元，其中：政府采购货物预算0万元、政府采购工程预算0万元、政府采购服务预算0万元。</w:t>
      </w:r>
    </w:p>
    <w:p>
      <w:pPr>
        <w:keepNext w:val="0"/>
        <w:keepLines w:val="0"/>
        <w:pageBreakBefore w:val="0"/>
        <w:widowControl w:val="0"/>
        <w:numPr>
          <w:ilvl w:val="0"/>
          <w:numId w:val="4"/>
        </w:numPr>
        <w:suppressLineNumbers w:val="0"/>
        <w:kinsoku/>
        <w:wordWrap/>
        <w:overflowPunct w:val="0"/>
        <w:topLinePunct/>
        <w:autoSpaceDE/>
        <w:autoSpaceDN/>
        <w:bidi w:val="0"/>
        <w:adjustRightInd/>
        <w:snapToGrid/>
        <w:spacing w:line="580" w:lineRule="exact"/>
        <w:ind w:left="0" w:leftChars="0" w:firstLine="622"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国有资产占用使用情况。</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截至2020年12月底，南县乌嘴乡人民政府无车辆，无单价50万元以上通用设备，无单价100万元以上专用设备。</w:t>
      </w:r>
    </w:p>
    <w:p>
      <w:pPr>
        <w:keepNext w:val="0"/>
        <w:keepLines w:val="0"/>
        <w:pageBreakBefore w:val="0"/>
        <w:widowControl w:val="0"/>
        <w:numPr>
          <w:ilvl w:val="0"/>
          <w:numId w:val="4"/>
        </w:numPr>
        <w:suppressLineNumbers w:val="0"/>
        <w:kinsoku/>
        <w:wordWrap/>
        <w:overflowPunct w:val="0"/>
        <w:topLinePunct/>
        <w:autoSpaceDE/>
        <w:autoSpaceDN/>
        <w:bidi w:val="0"/>
        <w:adjustRightInd/>
        <w:snapToGrid/>
        <w:spacing w:line="580" w:lineRule="exact"/>
        <w:ind w:left="0" w:leftChars="0" w:firstLine="622" w:firstLineChars="200"/>
        <w:jc w:val="both"/>
        <w:textAlignment w:val="baseline"/>
        <w:rPr>
          <w:rFonts w:hint="eastAsia" w:ascii="Times New Roman" w:hAnsi="Times New Roman" w:eastAsia="仿宋_GB2312" w:cs="Times New Roman"/>
          <w:b/>
          <w:bCs/>
          <w:color w:val="auto"/>
          <w:kern w:val="21"/>
          <w:sz w:val="31"/>
          <w:szCs w:val="31"/>
          <w:lang w:val="en-US" w:eastAsia="zh-CN" w:bidi="ar"/>
        </w:rPr>
      </w:pPr>
      <w:r>
        <w:rPr>
          <w:rFonts w:hint="eastAsia" w:ascii="Times New Roman" w:hAnsi="Times New Roman" w:eastAsia="仿宋_GB2312" w:cs="Times New Roman"/>
          <w:b/>
          <w:bCs/>
          <w:color w:val="auto"/>
          <w:kern w:val="21"/>
          <w:sz w:val="31"/>
          <w:szCs w:val="31"/>
          <w:lang w:val="en-US" w:eastAsia="zh-CN" w:bidi="ar"/>
        </w:rPr>
        <w:t>预算绩效情况说明。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default" w:ascii="Times New Roman" w:hAnsi="Times New Roman" w:eastAsia="仿宋_GB2312" w:cs="Times New Roman"/>
          <w:b w:val="0"/>
          <w:bCs w:val="0"/>
          <w:color w:val="auto"/>
          <w:kern w:val="21"/>
          <w:sz w:val="31"/>
          <w:szCs w:val="31"/>
          <w:lang w:val="en-US" w:eastAsia="zh-CN" w:bidi="ar"/>
        </w:rPr>
        <w:t>2020年实行部门预算绩效目标管理的一级项目</w:t>
      </w:r>
      <w:r>
        <w:rPr>
          <w:rFonts w:hint="eastAsia" w:ascii="Times New Roman" w:hAnsi="Times New Roman" w:eastAsia="仿宋_GB2312" w:cs="Times New Roman"/>
          <w:b w:val="0"/>
          <w:bCs w:val="0"/>
          <w:color w:val="auto"/>
          <w:kern w:val="21"/>
          <w:sz w:val="31"/>
          <w:szCs w:val="31"/>
          <w:lang w:val="en-US" w:eastAsia="zh-CN" w:bidi="ar"/>
        </w:rPr>
        <w:t>6</w:t>
      </w:r>
      <w:r>
        <w:rPr>
          <w:rFonts w:hint="default" w:ascii="Times New Roman" w:hAnsi="Times New Roman" w:eastAsia="仿宋_GB2312" w:cs="Times New Roman"/>
          <w:b w:val="0"/>
          <w:bCs w:val="0"/>
          <w:color w:val="auto"/>
          <w:kern w:val="21"/>
          <w:sz w:val="31"/>
          <w:szCs w:val="31"/>
          <w:lang w:val="en-US" w:eastAsia="zh-CN" w:bidi="ar"/>
        </w:rPr>
        <w:t>个，涉及一般公共预算拨款</w:t>
      </w:r>
      <w:r>
        <w:rPr>
          <w:rFonts w:hint="eastAsia" w:ascii="Times New Roman" w:hAnsi="Times New Roman" w:eastAsia="仿宋_GB2312" w:cs="Times New Roman"/>
          <w:b w:val="0"/>
          <w:bCs w:val="0"/>
          <w:color w:val="auto"/>
          <w:kern w:val="21"/>
          <w:sz w:val="31"/>
          <w:szCs w:val="31"/>
          <w:lang w:val="en-US" w:eastAsia="zh-CN" w:bidi="ar"/>
        </w:rPr>
        <w:t>556.23</w:t>
      </w:r>
      <w:r>
        <w:rPr>
          <w:rFonts w:hint="default" w:ascii="Times New Roman" w:hAnsi="Times New Roman" w:eastAsia="仿宋_GB2312" w:cs="Times New Roman"/>
          <w:b w:val="0"/>
          <w:bCs w:val="0"/>
          <w:color w:val="auto"/>
          <w:kern w:val="21"/>
          <w:sz w:val="31"/>
          <w:szCs w:val="31"/>
          <w:lang w:val="en-US" w:eastAsia="zh-CN" w:bidi="ar"/>
        </w:rPr>
        <w:t>万元；</w:t>
      </w:r>
      <w:r>
        <w:rPr>
          <w:rFonts w:hint="eastAsia" w:ascii="Times New Roman" w:hAnsi="Times New Roman" w:eastAsia="仿宋_GB2312" w:cs="Times New Roman"/>
          <w:b w:val="0"/>
          <w:bCs w:val="0"/>
          <w:color w:val="auto"/>
          <w:kern w:val="21"/>
          <w:sz w:val="31"/>
          <w:szCs w:val="31"/>
          <w:lang w:val="en-US" w:eastAsia="zh-CN" w:bidi="ar"/>
        </w:rPr>
        <w:t>部门已申报支出整体绩效目标</w:t>
      </w:r>
      <w:r>
        <w:rPr>
          <w:rFonts w:hint="default"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2021年实行绩效目标管理的项目6个，涉及一般公共预算拨款600.75万元；部门已申报支出整体绩效目标</w:t>
      </w:r>
      <w:r>
        <w:rPr>
          <w:rFonts w:hint="default" w:ascii="Times New Roman" w:hAnsi="Times New Roman" w:eastAsia="仿宋_GB2312" w:cs="Times New Roman"/>
          <w:b w:val="0"/>
          <w:bCs w:val="0"/>
          <w:color w:val="auto"/>
          <w:kern w:val="21"/>
          <w:sz w:val="31"/>
          <w:szCs w:val="31"/>
          <w:lang w:val="en-US" w:eastAsia="zh-CN" w:bidi="ar"/>
        </w:rPr>
        <w:t>。</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left="0" w:leftChars="0"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p>
    <w:p>
      <w:pPr>
        <w:keepNext w:val="0"/>
        <w:keepLines w:val="0"/>
        <w:pageBreakBefore w:val="0"/>
        <w:widowControl w:val="0"/>
        <w:suppressLineNumbers w:val="0"/>
        <w:kinsoku/>
        <w:wordWrap/>
        <w:overflowPunct w:val="0"/>
        <w:topLinePunct/>
        <w:autoSpaceDE/>
        <w:autoSpaceDN/>
        <w:bidi w:val="0"/>
        <w:adjustRightInd/>
        <w:snapToGrid/>
        <w:spacing w:line="240" w:lineRule="auto"/>
        <w:ind w:firstLine="620" w:firstLineChars="200"/>
        <w:jc w:val="center"/>
        <w:textAlignment w:val="baseline"/>
        <w:rPr>
          <w:rFonts w:hint="eastAsia" w:ascii="Times New Roman" w:hAnsi="Times New Roman" w:eastAsia="方正小标宋简体" w:cs="Times New Roman"/>
          <w:b w:val="0"/>
          <w:bCs w:val="0"/>
          <w:color w:val="auto"/>
          <w:kern w:val="21"/>
          <w:sz w:val="31"/>
          <w:szCs w:val="31"/>
          <w:lang w:val="en-US" w:eastAsia="zh-CN" w:bidi="ar"/>
        </w:rPr>
      </w:pPr>
      <w:r>
        <w:rPr>
          <w:rFonts w:hint="eastAsia" w:ascii="Times New Roman" w:hAnsi="Times New Roman" w:eastAsia="方正小标宋简体" w:cs="Times New Roman"/>
          <w:b w:val="0"/>
          <w:bCs w:val="0"/>
          <w:color w:val="auto"/>
          <w:kern w:val="21"/>
          <w:sz w:val="31"/>
          <w:szCs w:val="31"/>
          <w:lang w:val="en-US" w:eastAsia="zh-CN" w:bidi="ar"/>
        </w:rPr>
        <w:t>第三部分 名词解释</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仿宋_GB2312" w:hAnsi="仿宋_GB2312" w:eastAsia="仿宋_GB2312" w:cs="仿宋_GB2312"/>
          <w:b w:val="0"/>
          <w:bCs w:val="0"/>
          <w:color w:val="000000"/>
          <w:kern w:val="21"/>
          <w:sz w:val="31"/>
          <w:szCs w:val="31"/>
          <w:lang w:val="en-US" w:eastAsia="zh-CN" w:bidi="ar"/>
        </w:rPr>
      </w:pPr>
      <w:r>
        <w:rPr>
          <w:rFonts w:hint="eastAsia" w:ascii="仿宋_GB2312" w:hAnsi="仿宋_GB2312" w:eastAsia="仿宋_GB2312" w:cs="仿宋_GB2312"/>
          <w:b w:val="0"/>
          <w:bCs w:val="0"/>
          <w:color w:val="000000"/>
          <w:kern w:val="21"/>
          <w:sz w:val="31"/>
          <w:szCs w:val="31"/>
          <w:lang w:val="en-US" w:eastAsia="zh-CN" w:bidi="ar"/>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仿宋_GB2312" w:hAnsi="仿宋_GB2312" w:eastAsia="仿宋_GB2312" w:cs="仿宋_GB2312"/>
          <w:b w:val="0"/>
          <w:bCs w:val="0"/>
          <w:color w:val="000000"/>
          <w:kern w:val="21"/>
          <w:sz w:val="31"/>
          <w:szCs w:val="31"/>
          <w:lang w:val="en-US" w:eastAsia="zh-CN" w:bidi="ar"/>
        </w:rPr>
      </w:pPr>
      <w:r>
        <w:rPr>
          <w:rFonts w:hint="eastAsia" w:ascii="仿宋_GB2312" w:hAnsi="仿宋_GB2312" w:eastAsia="仿宋_GB2312" w:cs="仿宋_GB2312"/>
          <w:b w:val="0"/>
          <w:bCs w:val="0"/>
          <w:color w:val="000000"/>
          <w:kern w:val="21"/>
          <w:sz w:val="31"/>
          <w:szCs w:val="31"/>
          <w:lang w:val="en-US" w:eastAsia="zh-CN" w:bidi="ar"/>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仿宋_GB2312" w:cs="Times New Roman"/>
          <w:b w:val="0"/>
          <w:bCs w:val="0"/>
          <w:color w:val="000000"/>
          <w:kern w:val="21"/>
          <w:sz w:val="31"/>
          <w:szCs w:val="31"/>
          <w:lang w:val="en-US" w:eastAsia="zh-CN" w:bidi="ar"/>
        </w:rPr>
      </w:pPr>
      <w:r>
        <w:rPr>
          <w:rFonts w:hint="eastAsia" w:ascii="Times New Roman" w:hAnsi="Times New Roman" w:eastAsia="仿宋_GB2312" w:cs="Times New Roman"/>
          <w:b w:val="0"/>
          <w:bCs w:val="0"/>
          <w:color w:val="000000"/>
          <w:kern w:val="21"/>
          <w:sz w:val="31"/>
          <w:szCs w:val="31"/>
          <w:lang w:val="en-US" w:eastAsia="zh-CN" w:bidi="ar"/>
        </w:rPr>
        <w:t>基本支出：指为保障机构正常运转、完成日常工作任务而发生的人员支出和公用支出。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cs="Times New Roman"/>
          <w:b w:val="0"/>
          <w:bCs w:val="0"/>
          <w:kern w:val="21"/>
          <w:u w:val="none"/>
        </w:rPr>
      </w:pPr>
      <w:r>
        <w:rPr>
          <w:rFonts w:hint="eastAsia" w:ascii="Times New Roman" w:hAnsi="Times New Roman" w:eastAsia="仿宋_GB2312" w:cs="Times New Roman"/>
          <w:b w:val="0"/>
          <w:bCs w:val="0"/>
          <w:color w:val="000000"/>
          <w:kern w:val="21"/>
          <w:sz w:val="31"/>
          <w:szCs w:val="31"/>
          <w:lang w:val="en-US" w:eastAsia="zh-CN" w:bidi="ar"/>
        </w:rPr>
        <w:t>项目支出：指在基本支出之外为完成特定行政任务或事业发展目标所发生的支出。</w:t>
      </w:r>
      <w:r>
        <w:rPr>
          <w:rFonts w:hint="default" w:ascii="Times New Roman" w:hAnsi="Times New Roman" w:eastAsia="仿宋" w:cs="Times New Roman"/>
          <w:b w:val="0"/>
          <w:bCs w:val="0"/>
          <w:color w:val="000000"/>
          <w:kern w:val="21"/>
          <w:sz w:val="31"/>
          <w:szCs w:val="31"/>
          <w:lang w:val="en-US" w:eastAsia="zh-CN" w:bidi="ar"/>
        </w:rPr>
        <w:br w:type="page"/>
      </w:r>
      <w:r>
        <w:rPr>
          <w:rFonts w:hint="default" w:ascii="Times New Roman" w:hAnsi="Times New Roman" w:eastAsia="微软雅黑" w:cs="Times New Roman"/>
          <w:b w:val="0"/>
          <w:bCs w:val="0"/>
          <w:color w:val="000000"/>
          <w:kern w:val="21"/>
          <w:sz w:val="24"/>
          <w:szCs w:val="24"/>
          <w:u w:val="none"/>
          <w:lang w:val="en-US" w:eastAsia="zh-CN" w:bidi="ar"/>
        </w:rPr>
        <w:t>附件：部门预算公开表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1、部门预算收支总表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2、部门一般公共预算收入预算</w:t>
      </w:r>
      <w:r>
        <w:rPr>
          <w:rFonts w:hint="eastAsia" w:ascii="Times New Roman" w:hAnsi="Times New Roman" w:eastAsia="微软雅黑" w:cs="Times New Roman"/>
          <w:b w:val="0"/>
          <w:bCs w:val="0"/>
          <w:color w:val="000000"/>
          <w:kern w:val="21"/>
          <w:sz w:val="24"/>
          <w:szCs w:val="24"/>
          <w:lang w:val="en-US" w:eastAsia="zh-CN" w:bidi="ar"/>
        </w:rPr>
        <w:t>总</w:t>
      </w:r>
      <w:r>
        <w:rPr>
          <w:rFonts w:hint="default" w:ascii="Times New Roman" w:hAnsi="Times New Roman" w:eastAsia="微软雅黑" w:cs="Times New Roman"/>
          <w:b w:val="0"/>
          <w:bCs w:val="0"/>
          <w:color w:val="000000"/>
          <w:kern w:val="21"/>
          <w:sz w:val="24"/>
          <w:szCs w:val="24"/>
          <w:lang w:val="en-US" w:eastAsia="zh-CN" w:bidi="ar"/>
        </w:rPr>
        <w:t>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3、部门一般公共预算支出预算总表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4、部门一般公共预算支出预算明细表（按部门预算科目）—工资和福利支出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5、部门一般公共预算支出预算明细表（按部门预算科目）—一般商品和服务支出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6、部门一般公共预算支出预算明细表（按部门预算科目）—对个人和家庭补助支出与项目支出</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7、部门一般公共预算项目支出预算表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8、部门“三公”经费预算表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eastAsia="微软雅黑" w:cs="Times New Roman"/>
          <w:b w:val="0"/>
          <w:bCs w:val="0"/>
          <w:color w:val="000000"/>
          <w:kern w:val="21"/>
          <w:sz w:val="24"/>
          <w:szCs w:val="24"/>
          <w:lang w:val="en-US" w:eastAsia="zh-CN" w:bidi="ar"/>
        </w:rPr>
      </w:pPr>
      <w:r>
        <w:rPr>
          <w:rFonts w:hint="default" w:ascii="Times New Roman" w:hAnsi="Times New Roman" w:eastAsia="微软雅黑" w:cs="Times New Roman"/>
          <w:b w:val="0"/>
          <w:bCs w:val="0"/>
          <w:color w:val="000000"/>
          <w:kern w:val="21"/>
          <w:sz w:val="24"/>
          <w:szCs w:val="24"/>
          <w:lang w:val="en-US" w:eastAsia="zh-CN" w:bidi="ar"/>
        </w:rPr>
        <w:t>9、部门财政拨款收支总表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eastAsia="微软雅黑" w:cs="Times New Roman"/>
          <w:b w:val="0"/>
          <w:bCs w:val="0"/>
          <w:color w:val="000000"/>
          <w:kern w:val="21"/>
          <w:sz w:val="24"/>
          <w:szCs w:val="24"/>
          <w:lang w:val="en-US" w:eastAsia="zh-CN" w:bidi="ar"/>
        </w:rPr>
      </w:pPr>
      <w:r>
        <w:rPr>
          <w:rFonts w:hint="default" w:ascii="Times New Roman" w:hAnsi="Times New Roman" w:eastAsia="微软雅黑" w:cs="Times New Roman"/>
          <w:b w:val="0"/>
          <w:bCs w:val="0"/>
          <w:color w:val="000000"/>
          <w:kern w:val="21"/>
          <w:sz w:val="24"/>
          <w:szCs w:val="24"/>
          <w:lang w:val="en-US" w:eastAsia="zh-CN" w:bidi="ar"/>
        </w:rPr>
        <w:t>10、一般公共预算支出情况表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eastAsia="微软雅黑" w:cs="Times New Roman"/>
          <w:b w:val="0"/>
          <w:bCs w:val="0"/>
          <w:color w:val="000000"/>
          <w:kern w:val="21"/>
          <w:sz w:val="24"/>
          <w:szCs w:val="24"/>
          <w:lang w:val="en-US" w:eastAsia="zh-CN" w:bidi="ar"/>
        </w:rPr>
      </w:pPr>
      <w:r>
        <w:rPr>
          <w:rFonts w:hint="default" w:ascii="Times New Roman" w:hAnsi="Times New Roman" w:eastAsia="微软雅黑" w:cs="Times New Roman"/>
          <w:b w:val="0"/>
          <w:bCs w:val="0"/>
          <w:color w:val="000000"/>
          <w:kern w:val="21"/>
          <w:sz w:val="24"/>
          <w:szCs w:val="24"/>
          <w:lang w:val="en-US" w:eastAsia="zh-CN" w:bidi="ar"/>
        </w:rPr>
        <w:t>11、一般公共预算基本支出情况表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12、部门政府性基金预算支出情况表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13、部门政府采购预算表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14、部门整体支出绩效目标申报表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15、部门项目支出绩效目标申报表</w:t>
      </w:r>
    </w:p>
    <w:p>
      <w:pPr>
        <w:keepNext w:val="0"/>
        <w:keepLines w:val="0"/>
        <w:pageBreakBefore w:val="0"/>
        <w:widowControl w:val="0"/>
        <w:suppressLineNumbers w:val="0"/>
        <w:kinsoku/>
        <w:wordWrap/>
        <w:overflowPunct w:val="0"/>
        <w:topLinePunct/>
        <w:autoSpaceDE/>
        <w:autoSpaceDN/>
        <w:bidi w:val="0"/>
        <w:adjustRightInd/>
        <w:snapToGrid/>
        <w:spacing w:line="580" w:lineRule="exact"/>
        <w:jc w:val="both"/>
        <w:textAlignment w:val="baseline"/>
        <w:rPr>
          <w:rFonts w:hint="default" w:ascii="Times New Roman" w:hAnsi="Times New Roman" w:cs="Times New Roman"/>
          <w:b w:val="0"/>
          <w:bCs w:val="0"/>
          <w:kern w:val="21"/>
        </w:rPr>
      </w:pPr>
      <w:r>
        <w:rPr>
          <w:rFonts w:hint="default" w:ascii="Times New Roman" w:hAnsi="Times New Roman" w:eastAsia="微软雅黑" w:cs="Times New Roman"/>
          <w:b w:val="0"/>
          <w:bCs w:val="0"/>
          <w:color w:val="000000"/>
          <w:kern w:val="21"/>
          <w:sz w:val="24"/>
          <w:szCs w:val="24"/>
          <w:lang w:val="en-US" w:eastAsia="zh-CN" w:bidi="ar"/>
        </w:rPr>
        <w:t>16、重点项目支出绩效目标申报表（属县本级预算表格，本表为空表）</w:t>
      </w: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7D51F"/>
    <w:multiLevelType w:val="singleLevel"/>
    <w:tmpl w:val="BC17D51F"/>
    <w:lvl w:ilvl="0" w:tentative="0">
      <w:start w:val="1"/>
      <w:numFmt w:val="chineseCounting"/>
      <w:suff w:val="nothing"/>
      <w:lvlText w:val="（%1）"/>
      <w:lvlJc w:val="left"/>
      <w:rPr>
        <w:rFonts w:hint="eastAsia"/>
      </w:rPr>
    </w:lvl>
  </w:abstractNum>
  <w:abstractNum w:abstractNumId="1">
    <w:nsid w:val="FA68C6F0"/>
    <w:multiLevelType w:val="singleLevel"/>
    <w:tmpl w:val="FA68C6F0"/>
    <w:lvl w:ilvl="0" w:tentative="0">
      <w:start w:val="1"/>
      <w:numFmt w:val="decimal"/>
      <w:lvlText w:val="%1."/>
      <w:lvlJc w:val="left"/>
      <w:pPr>
        <w:tabs>
          <w:tab w:val="left" w:pos="312"/>
        </w:tabs>
      </w:pPr>
    </w:lvl>
  </w:abstractNum>
  <w:abstractNum w:abstractNumId="2">
    <w:nsid w:val="56DEA766"/>
    <w:multiLevelType w:val="singleLevel"/>
    <w:tmpl w:val="56DEA766"/>
    <w:lvl w:ilvl="0" w:tentative="0">
      <w:start w:val="2"/>
      <w:numFmt w:val="chineseCounting"/>
      <w:suff w:val="nothing"/>
      <w:lvlText w:val="（%1）"/>
      <w:lvlJc w:val="left"/>
      <w:rPr>
        <w:rFonts w:hint="eastAsia"/>
      </w:rPr>
    </w:lvl>
  </w:abstractNum>
  <w:abstractNum w:abstractNumId="3">
    <w:nsid w:val="5AF0F82D"/>
    <w:multiLevelType w:val="singleLevel"/>
    <w:tmpl w:val="5AF0F82D"/>
    <w:lvl w:ilvl="0" w:tentative="0">
      <w:start w:val="2"/>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F1CCB"/>
    <w:rsid w:val="35F248B0"/>
    <w:rsid w:val="43EC6A76"/>
    <w:rsid w:val="48E61644"/>
    <w:rsid w:val="4F2C4465"/>
    <w:rsid w:val="53A251CB"/>
    <w:rsid w:val="5FDF1CCB"/>
    <w:rsid w:val="6510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2021-02-25T01:20:00Z</dcterms:created>
  <dc:creator>Administrator</dc:creator>
  <cp:lastModifiedBy>Administrator</cp:lastModifiedBy>
  <dcterms:modified xsi:type="dcterms:W3CDTF">2021-03-01T02:20:19Z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