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80" w:lineRule="exact"/>
        <w:jc w:val="center"/>
        <w:textAlignment w:val="baseline"/>
        <w:rPr>
          <w:rFonts w:ascii="Times New Roman" w:hAnsi="Times New Roman" w:eastAsia="方正小标宋简体"/>
          <w:color w:val="000000"/>
          <w:kern w:val="21"/>
          <w:sz w:val="44"/>
          <w:szCs w:val="44"/>
          <w:lang w:bidi="ar"/>
        </w:rPr>
      </w:pPr>
      <w:r>
        <w:rPr>
          <w:rFonts w:ascii="Times New Roman" w:hAnsi="Times New Roman" w:eastAsia="方正小标宋简体"/>
          <w:color w:val="000000"/>
          <w:kern w:val="21"/>
          <w:sz w:val="44"/>
          <w:szCs w:val="44"/>
          <w:lang w:bidi="ar"/>
        </w:rPr>
        <w:t>南县</w:t>
      </w:r>
      <w:r>
        <w:rPr>
          <w:rFonts w:hint="eastAsia" w:eastAsia="方正小标宋简体"/>
          <w:color w:val="000000"/>
          <w:kern w:val="21"/>
          <w:sz w:val="44"/>
          <w:szCs w:val="44"/>
          <w:lang w:eastAsia="zh-CN" w:bidi="ar"/>
        </w:rPr>
        <w:t>浪拔湖</w:t>
      </w:r>
      <w:r>
        <w:rPr>
          <w:rFonts w:hint="eastAsia" w:ascii="Times New Roman" w:hAnsi="Times New Roman" w:eastAsia="方正小标宋简体"/>
          <w:color w:val="000000"/>
          <w:kern w:val="21"/>
          <w:sz w:val="44"/>
          <w:szCs w:val="44"/>
          <w:lang w:bidi="ar"/>
        </w:rPr>
        <w:t>镇人民政府</w:t>
      </w:r>
      <w:r>
        <w:rPr>
          <w:rFonts w:ascii="Times New Roman" w:hAnsi="Times New Roman" w:eastAsia="方正小标宋简体"/>
          <w:color w:val="000000"/>
          <w:kern w:val="21"/>
          <w:sz w:val="44"/>
          <w:szCs w:val="44"/>
          <w:lang w:bidi="ar"/>
        </w:rPr>
        <w:t>202</w:t>
      </w:r>
      <w:r>
        <w:rPr>
          <w:rFonts w:hint="eastAsia" w:eastAsia="方正小标宋简体"/>
          <w:color w:val="000000"/>
          <w:kern w:val="21"/>
          <w:sz w:val="44"/>
          <w:szCs w:val="44"/>
          <w:lang w:val="en-US" w:eastAsia="zh-CN" w:bidi="ar"/>
        </w:rPr>
        <w:t>1</w:t>
      </w:r>
      <w:r>
        <w:rPr>
          <w:rFonts w:ascii="Times New Roman" w:hAnsi="Times New Roman" w:eastAsia="方正小标宋简体"/>
          <w:color w:val="000000"/>
          <w:kern w:val="21"/>
          <w:sz w:val="44"/>
          <w:szCs w:val="44"/>
          <w:lang w:bidi="ar"/>
        </w:rPr>
        <w:t>年部门预算说明</w:t>
      </w:r>
    </w:p>
    <w:p>
      <w:pPr>
        <w:overflowPunct w:val="0"/>
        <w:topLinePunct/>
        <w:spacing w:line="580" w:lineRule="exact"/>
        <w:ind w:firstLine="620" w:firstLineChars="200"/>
        <w:jc w:val="center"/>
        <w:textAlignment w:val="baseline"/>
        <w:rPr>
          <w:rFonts w:ascii="Times New Roman" w:hAnsi="Times New Roman" w:eastAsia="黑体"/>
          <w:color w:val="000000"/>
          <w:kern w:val="21"/>
          <w:sz w:val="31"/>
          <w:szCs w:val="31"/>
          <w:lang w:bidi="ar"/>
        </w:rPr>
      </w:pPr>
    </w:p>
    <w:p>
      <w:pPr>
        <w:overflowPunct w:val="0"/>
        <w:topLinePunct/>
        <w:spacing w:after="305" w:afterLines="50" w:line="580" w:lineRule="exact"/>
        <w:ind w:firstLine="620" w:firstLineChars="200"/>
        <w:jc w:val="center"/>
        <w:textAlignment w:val="baseline"/>
        <w:rPr>
          <w:rFonts w:ascii="Times New Roman" w:hAnsi="Times New Roman" w:eastAsia="方正小标宋简体"/>
          <w:color w:val="000000"/>
          <w:kern w:val="21"/>
        </w:rPr>
      </w:pPr>
      <w:r>
        <w:rPr>
          <w:rFonts w:ascii="Times New Roman" w:hAnsi="Times New Roman" w:eastAsia="方正小标宋简体"/>
          <w:color w:val="000000"/>
          <w:kern w:val="21"/>
          <w:sz w:val="31"/>
          <w:szCs w:val="31"/>
          <w:lang w:bidi="ar"/>
        </w:rPr>
        <w:t>第一部分 部门概况</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lang w:bidi="ar"/>
        </w:rPr>
      </w:pPr>
      <w:r>
        <w:rPr>
          <w:rFonts w:ascii="Times New Roman" w:hAnsi="Times New Roman" w:eastAsia="黑体"/>
          <w:color w:val="000000"/>
          <w:kern w:val="21"/>
          <w:sz w:val="31"/>
          <w:szCs w:val="31"/>
          <w:lang w:bidi="ar"/>
        </w:rPr>
        <w:t>一、部门职能</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1</w:t>
      </w:r>
      <w:r>
        <w:rPr>
          <w:rFonts w:hint="eastAsia" w:ascii="仿宋" w:hAnsi="仿宋" w:eastAsia="仿宋"/>
          <w:color w:val="000000"/>
          <w:sz w:val="32"/>
          <w:shd w:val="clear" w:color="auto" w:fill="FFFFFF"/>
          <w:lang w:eastAsia="zh-CN"/>
        </w:rPr>
        <w:t>）</w:t>
      </w:r>
      <w:r>
        <w:rPr>
          <w:rFonts w:ascii="仿宋" w:hAnsi="仿宋" w:eastAsia="仿宋"/>
          <w:color w:val="000000"/>
          <w:sz w:val="32"/>
          <w:shd w:val="clear" w:color="auto" w:fill="FFFFFF"/>
        </w:rPr>
        <w:t xml:space="preserve"> </w:t>
      </w:r>
      <w:r>
        <w:rPr>
          <w:rFonts w:hint="eastAsia" w:ascii="仿宋" w:hAnsi="仿宋" w:eastAsia="仿宋"/>
          <w:color w:val="000000"/>
          <w:sz w:val="32"/>
          <w:shd w:val="clear" w:color="auto" w:fill="FFFFFF"/>
        </w:rPr>
        <w:t>执行国家</w:t>
      </w:r>
      <w:r>
        <w:rPr>
          <w:rFonts w:hint="eastAsia" w:ascii="仿宋" w:hAnsi="仿宋" w:eastAsia="仿宋"/>
          <w:color w:val="000000"/>
          <w:sz w:val="32"/>
        </w:rPr>
        <w:t>行</w:t>
      </w:r>
      <w:r>
        <w:rPr>
          <w:rFonts w:hint="eastAsia" w:ascii="仿宋" w:hAnsi="仿宋" w:eastAsia="仿宋"/>
          <w:color w:val="000000"/>
          <w:sz w:val="32"/>
          <w:shd w:val="clear" w:color="auto" w:fill="FFFFFF"/>
        </w:rPr>
        <w:t>政机关的决定、命令和国家制定的法令、法规，执行本级人民代表大会的各项决议，并报告执行决议、决定和命令的情况。</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2</w:t>
      </w:r>
      <w:r>
        <w:rPr>
          <w:rFonts w:hint="eastAsia" w:ascii="仿宋" w:hAnsi="仿宋" w:eastAsia="仿宋"/>
          <w:color w:val="000000"/>
          <w:sz w:val="32"/>
          <w:shd w:val="clear" w:color="auto" w:fill="FFFFFF"/>
          <w:lang w:eastAsia="zh-CN"/>
        </w:rPr>
        <w:t>）</w:t>
      </w:r>
      <w:r>
        <w:rPr>
          <w:rFonts w:ascii="仿宋" w:hAnsi="仿宋" w:eastAsia="仿宋"/>
          <w:color w:val="000000"/>
          <w:sz w:val="32"/>
          <w:shd w:val="clear" w:color="auto" w:fill="FFFFFF"/>
        </w:rPr>
        <w:t xml:space="preserve"> </w:t>
      </w:r>
      <w:r>
        <w:rPr>
          <w:rFonts w:hint="eastAsia" w:ascii="仿宋" w:hAnsi="仿宋" w:eastAsia="仿宋"/>
          <w:color w:val="000000"/>
          <w:sz w:val="32"/>
          <w:shd w:val="clear" w:color="auto" w:fill="FFFFFF"/>
        </w:rPr>
        <w:t>制定并落实本行政区域的经济计划和措施，全面提高人民群众的生活水平和生活质量。</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3</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承担国有资产、集体资产管理、监督及增值保值责任。</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4</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开展社会主义民主和法制的宣传教育，保障公民的权利，打击违法犯罪，维护社会稳定。</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5</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制定社会各项事业发展计划，发展教育、卫生、科技、民政、广播电视、文化、体育事业；加强计划生育工作；推进社会保障、社会福利事业和养老保险等工作。</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6</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加强镇级财政的监督和管理。</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7</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指导村（居）民委员会的组织制度建设和业务建设，促进村（居）民委员会民主自治。</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8</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制定和组织实施镇村建设规划，保护和改善生活环境和生态环境。</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9</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协助和支持设置在本行政区域内不隶属于镇的国家机关和企事业单位工作，监督其遵守和执行国家的法律、法规和政策。</w:t>
      </w:r>
    </w:p>
    <w:p>
      <w:pPr>
        <w:pStyle w:val="4"/>
        <w:shd w:val="clear" w:color="auto" w:fill="FFFFFF"/>
        <w:spacing w:before="0" w:beforeAutospacing="0" w:after="0" w:afterAutospacing="0" w:line="620" w:lineRule="atLeast"/>
        <w:ind w:firstLine="640" w:firstLineChars="200"/>
        <w:rPr>
          <w:rFonts w:ascii="仿宋" w:hAnsi="仿宋" w:eastAsia="仿宋"/>
          <w:color w:val="000000"/>
          <w:sz w:val="32"/>
          <w:shd w:val="clear" w:color="auto" w:fill="FFFFFF"/>
        </w:rPr>
      </w:pP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lang w:val="en-US" w:eastAsia="zh-CN"/>
        </w:rPr>
        <w:t>10</w:t>
      </w:r>
      <w:r>
        <w:rPr>
          <w:rFonts w:hint="eastAsia" w:ascii="仿宋" w:hAnsi="仿宋" w:eastAsia="仿宋"/>
          <w:color w:val="000000"/>
          <w:sz w:val="32"/>
          <w:shd w:val="clear" w:color="auto" w:fill="FFFFFF"/>
          <w:lang w:eastAsia="zh-CN"/>
        </w:rPr>
        <w:t>）</w:t>
      </w:r>
      <w:r>
        <w:rPr>
          <w:rFonts w:hint="eastAsia" w:ascii="仿宋" w:hAnsi="仿宋" w:eastAsia="仿宋"/>
          <w:color w:val="000000"/>
          <w:sz w:val="32"/>
          <w:shd w:val="clear" w:color="auto" w:fill="FFFFFF"/>
        </w:rPr>
        <w:t>承办本级党委、人大和上级交办的其它事项。</w:t>
      </w:r>
    </w:p>
    <w:p>
      <w:pPr>
        <w:overflowPunct w:val="0"/>
        <w:topLinePunct/>
        <w:spacing w:line="580" w:lineRule="exact"/>
        <w:ind w:firstLine="640" w:firstLineChars="200"/>
        <w:textAlignment w:val="baseline"/>
        <w:rPr>
          <w:rFonts w:ascii="Times New Roman" w:hAnsi="Times New Roman" w:eastAsia="黑体"/>
          <w:color w:val="000000"/>
          <w:kern w:val="21"/>
          <w:sz w:val="32"/>
          <w:szCs w:val="32"/>
        </w:rPr>
      </w:pPr>
      <w:r>
        <w:rPr>
          <w:rFonts w:ascii="Times New Roman" w:hAnsi="Times New Roman" w:eastAsia="黑体"/>
          <w:color w:val="000000"/>
          <w:kern w:val="21"/>
          <w:sz w:val="32"/>
          <w:szCs w:val="32"/>
          <w:u w:val="none"/>
        </w:rPr>
        <w:t>二、人员和编制情况</w:t>
      </w:r>
    </w:p>
    <w:p>
      <w:pPr>
        <w:overflowPunct w:val="0"/>
        <w:topLinePunct/>
        <w:spacing w:line="580" w:lineRule="exact"/>
        <w:ind w:firstLine="640" w:firstLineChars="200"/>
        <w:textAlignment w:val="baseline"/>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t>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镇人民政府</w:t>
      </w:r>
      <w:r>
        <w:rPr>
          <w:rFonts w:ascii="Times New Roman" w:hAnsi="Times New Roman" w:eastAsia="仿宋_GB2312"/>
          <w:color w:val="auto"/>
          <w:kern w:val="21"/>
          <w:sz w:val="32"/>
          <w:szCs w:val="32"/>
        </w:rPr>
        <w:t>现有在职人员</w:t>
      </w:r>
      <w:r>
        <w:rPr>
          <w:rFonts w:hint="eastAsia" w:eastAsia="仿宋_GB2312"/>
          <w:color w:val="auto"/>
          <w:kern w:val="21"/>
          <w:sz w:val="32"/>
          <w:szCs w:val="32"/>
          <w:lang w:val="en-US" w:eastAsia="zh-CN"/>
        </w:rPr>
        <w:t>121</w:t>
      </w:r>
      <w:r>
        <w:rPr>
          <w:rFonts w:ascii="Times New Roman" w:hAnsi="Times New Roman" w:eastAsia="仿宋_GB2312"/>
          <w:color w:val="auto"/>
          <w:kern w:val="21"/>
          <w:sz w:val="32"/>
          <w:szCs w:val="32"/>
        </w:rPr>
        <w:t>人，内退人员</w:t>
      </w:r>
      <w:r>
        <w:rPr>
          <w:rFonts w:hint="eastAsia" w:ascii="Times New Roman" w:hAnsi="Times New Roman" w:eastAsia="仿宋_GB2312"/>
          <w:color w:val="auto"/>
          <w:kern w:val="21"/>
          <w:sz w:val="32"/>
          <w:szCs w:val="32"/>
        </w:rPr>
        <w:t>：</w:t>
      </w:r>
      <w:r>
        <w:rPr>
          <w:rFonts w:hint="eastAsia" w:ascii="Times New Roman" w:hAnsi="Times New Roman" w:eastAsia="仿宋_GB2312"/>
          <w:color w:val="auto"/>
          <w:kern w:val="21"/>
          <w:sz w:val="32"/>
          <w:szCs w:val="32"/>
          <w:lang w:val="en-US" w:eastAsia="zh-CN"/>
        </w:rPr>
        <w:t>14</w:t>
      </w:r>
      <w:r>
        <w:rPr>
          <w:rFonts w:hint="eastAsia" w:ascii="Times New Roman" w:hAnsi="Times New Roman" w:eastAsia="仿宋_GB2312"/>
          <w:color w:val="auto"/>
          <w:kern w:val="21"/>
          <w:sz w:val="32"/>
          <w:szCs w:val="32"/>
        </w:rPr>
        <w:t>人，分流人员</w:t>
      </w:r>
      <w:r>
        <w:rPr>
          <w:rFonts w:hint="eastAsia" w:ascii="Times New Roman" w:hAnsi="Times New Roman" w:eastAsia="仿宋_GB2312"/>
          <w:color w:val="auto"/>
          <w:kern w:val="21"/>
          <w:sz w:val="32"/>
          <w:szCs w:val="32"/>
          <w:lang w:val="en-US" w:eastAsia="zh-CN"/>
        </w:rPr>
        <w:t>6</w:t>
      </w:r>
      <w:r>
        <w:rPr>
          <w:rFonts w:hint="eastAsia" w:eastAsia="仿宋_GB2312"/>
          <w:color w:val="auto"/>
          <w:kern w:val="21"/>
          <w:sz w:val="32"/>
          <w:szCs w:val="32"/>
          <w:lang w:val="en-US" w:eastAsia="zh-CN"/>
        </w:rPr>
        <w:t>2</w:t>
      </w:r>
      <w:r>
        <w:rPr>
          <w:rFonts w:hint="eastAsia" w:ascii="Times New Roman" w:hAnsi="Times New Roman" w:eastAsia="仿宋_GB2312"/>
          <w:color w:val="auto"/>
          <w:kern w:val="21"/>
          <w:sz w:val="32"/>
          <w:szCs w:val="32"/>
        </w:rPr>
        <w:t>人，</w:t>
      </w:r>
      <w:r>
        <w:rPr>
          <w:rFonts w:ascii="Times New Roman" w:hAnsi="Times New Roman" w:eastAsia="仿宋_GB2312"/>
          <w:color w:val="auto"/>
          <w:kern w:val="21"/>
          <w:sz w:val="32"/>
          <w:szCs w:val="32"/>
        </w:rPr>
        <w:t xml:space="preserve">离退休人员 </w:t>
      </w:r>
      <w:r>
        <w:rPr>
          <w:rFonts w:hint="eastAsia" w:ascii="Times New Roman" w:hAnsi="Times New Roman" w:eastAsia="仿宋_GB2312"/>
          <w:color w:val="auto"/>
          <w:kern w:val="21"/>
          <w:sz w:val="32"/>
          <w:szCs w:val="32"/>
          <w:lang w:val="en-US" w:eastAsia="zh-CN"/>
        </w:rPr>
        <w:t>1</w:t>
      </w:r>
      <w:r>
        <w:rPr>
          <w:rFonts w:hint="eastAsia" w:eastAsia="仿宋_GB2312"/>
          <w:color w:val="auto"/>
          <w:kern w:val="21"/>
          <w:sz w:val="32"/>
          <w:szCs w:val="32"/>
          <w:lang w:val="en-US" w:eastAsia="zh-CN"/>
        </w:rPr>
        <w:t>19</w:t>
      </w:r>
      <w:r>
        <w:rPr>
          <w:rFonts w:ascii="Times New Roman" w:hAnsi="Times New Roman" w:eastAsia="仿宋_GB2312"/>
          <w:color w:val="auto"/>
          <w:kern w:val="21"/>
          <w:sz w:val="32"/>
          <w:szCs w:val="32"/>
        </w:rPr>
        <w:t>人。</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u w:val="single"/>
          <w:lang w:bidi="ar"/>
        </w:rPr>
      </w:pPr>
      <w:r>
        <w:rPr>
          <w:rFonts w:ascii="Times New Roman" w:hAnsi="Times New Roman" w:eastAsia="黑体"/>
          <w:color w:val="000000"/>
          <w:kern w:val="21"/>
          <w:sz w:val="31"/>
          <w:szCs w:val="31"/>
          <w:u w:val="none"/>
          <w:lang w:bidi="ar"/>
        </w:rPr>
        <w:t>三、机构设置</w:t>
      </w:r>
    </w:p>
    <w:p>
      <w:pPr>
        <w:overflowPunct w:val="0"/>
        <w:topLinePunct/>
        <w:spacing w:line="580" w:lineRule="exact"/>
        <w:ind w:firstLine="640" w:firstLineChars="200"/>
        <w:textAlignment w:val="baseline"/>
        <w:rPr>
          <w:rFonts w:ascii="Times New Roman" w:hAnsi="Times New Roman" w:eastAsia="楷体_GB2312"/>
          <w:color w:val="0070C0"/>
          <w:kern w:val="21"/>
          <w:sz w:val="31"/>
          <w:szCs w:val="31"/>
          <w:lang w:bidi="ar"/>
        </w:rPr>
      </w:pPr>
      <w:r>
        <w:rPr>
          <w:rFonts w:hint="eastAsia" w:ascii="Times New Roman" w:hAnsi="Times New Roman" w:eastAsia="仿宋_GB2312"/>
          <w:kern w:val="21"/>
          <w:sz w:val="32"/>
          <w:szCs w:val="32"/>
        </w:rPr>
        <w:t>镇</w:t>
      </w:r>
      <w:r>
        <w:rPr>
          <w:rFonts w:ascii="Times New Roman" w:hAnsi="Times New Roman" w:eastAsia="仿宋_GB2312"/>
          <w:kern w:val="21"/>
          <w:sz w:val="32"/>
          <w:szCs w:val="32"/>
        </w:rPr>
        <w:t>本级内设职能</w:t>
      </w:r>
      <w:r>
        <w:rPr>
          <w:rFonts w:hint="eastAsia" w:eastAsia="仿宋_GB2312"/>
          <w:kern w:val="21"/>
          <w:sz w:val="32"/>
          <w:szCs w:val="32"/>
          <w:lang w:eastAsia="zh-CN"/>
        </w:rPr>
        <w:t>办公</w:t>
      </w:r>
      <w:r>
        <w:rPr>
          <w:rFonts w:ascii="Times New Roman" w:hAnsi="Times New Roman" w:eastAsia="仿宋_GB2312"/>
          <w:kern w:val="21"/>
          <w:sz w:val="32"/>
          <w:szCs w:val="32"/>
        </w:rPr>
        <w:t>室</w:t>
      </w:r>
      <w:r>
        <w:rPr>
          <w:rFonts w:ascii="Times New Roman" w:hAnsi="Times New Roman" w:eastAsia="仿宋_GB2312"/>
          <w:color w:val="auto"/>
          <w:kern w:val="21"/>
          <w:sz w:val="32"/>
          <w:szCs w:val="32"/>
        </w:rPr>
        <w:t xml:space="preserve"> 7 个</w:t>
      </w:r>
      <w:r>
        <w:rPr>
          <w:rFonts w:hint="eastAsia" w:eastAsia="仿宋_GB2312"/>
          <w:color w:val="auto"/>
          <w:kern w:val="21"/>
          <w:sz w:val="32"/>
          <w:szCs w:val="32"/>
          <w:lang w:eastAsia="zh-CN"/>
        </w:rPr>
        <w:t>：党政办公室、党建办公室、经济发展办公室、社会事务办公室、自然资源和生态环境办公室、社会治安和应急管理办公室、财政所；</w:t>
      </w:r>
      <w:r>
        <w:rPr>
          <w:rFonts w:hint="eastAsia" w:ascii="Times New Roman" w:hAnsi="Times New Roman" w:eastAsia="仿宋_GB2312"/>
          <w:color w:val="auto"/>
          <w:kern w:val="21"/>
          <w:sz w:val="32"/>
          <w:szCs w:val="32"/>
        </w:rPr>
        <w:t>镇</w:t>
      </w:r>
      <w:r>
        <w:rPr>
          <w:rFonts w:ascii="Times New Roman" w:hAnsi="Times New Roman" w:eastAsia="仿宋_GB2312"/>
          <w:color w:val="auto"/>
          <w:kern w:val="21"/>
          <w:sz w:val="32"/>
          <w:szCs w:val="32"/>
        </w:rPr>
        <w:t>属事业单位</w:t>
      </w:r>
      <w:r>
        <w:rPr>
          <w:rFonts w:hint="eastAsia" w:eastAsia="仿宋_GB2312"/>
          <w:color w:val="auto"/>
          <w:kern w:val="21"/>
          <w:sz w:val="32"/>
          <w:szCs w:val="32"/>
          <w:lang w:val="en-US" w:eastAsia="zh-CN"/>
        </w:rPr>
        <w:t>5</w:t>
      </w:r>
      <w:r>
        <w:rPr>
          <w:rFonts w:ascii="Times New Roman" w:hAnsi="Times New Roman" w:eastAsia="仿宋_GB2312"/>
          <w:color w:val="auto"/>
          <w:kern w:val="21"/>
          <w:sz w:val="32"/>
          <w:szCs w:val="32"/>
        </w:rPr>
        <w:t>个</w:t>
      </w:r>
      <w:r>
        <w:rPr>
          <w:rFonts w:hint="eastAsia" w:ascii="Times New Roman" w:hAnsi="Times New Roman" w:eastAsia="仿宋_GB2312"/>
          <w:color w:val="auto"/>
          <w:kern w:val="21"/>
          <w:sz w:val="32"/>
          <w:szCs w:val="32"/>
        </w:rPr>
        <w:t>：浪拔湖镇综合执法大队、</w:t>
      </w:r>
      <w:r>
        <w:rPr>
          <w:rFonts w:hint="eastAsia" w:eastAsia="仿宋_GB2312"/>
          <w:color w:val="auto"/>
          <w:kern w:val="21"/>
          <w:sz w:val="32"/>
          <w:szCs w:val="32"/>
          <w:lang w:eastAsia="zh-CN"/>
        </w:rPr>
        <w:t>浪拔湖镇党群和政务服务中心、浪拔湖镇退役军人服务站、</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镇农业综合服务</w:t>
      </w:r>
      <w:r>
        <w:rPr>
          <w:rFonts w:hint="eastAsia" w:eastAsia="仿宋_GB2312"/>
          <w:color w:val="auto"/>
          <w:kern w:val="21"/>
          <w:sz w:val="32"/>
          <w:szCs w:val="32"/>
          <w:lang w:eastAsia="zh-CN"/>
        </w:rPr>
        <w:t>中心</w:t>
      </w:r>
      <w:r>
        <w:rPr>
          <w:rFonts w:hint="eastAsia" w:ascii="Times New Roman" w:hAnsi="Times New Roman" w:eastAsia="仿宋_GB2312"/>
          <w:color w:val="auto"/>
          <w:kern w:val="21"/>
          <w:sz w:val="32"/>
          <w:szCs w:val="32"/>
        </w:rPr>
        <w:t>、</w:t>
      </w:r>
      <w:r>
        <w:rPr>
          <w:rFonts w:hint="eastAsia" w:ascii="Times New Roman" w:hAnsi="Times New Roman" w:eastAsia="仿宋_GB2312"/>
          <w:color w:val="auto"/>
          <w:kern w:val="21"/>
          <w:sz w:val="32"/>
          <w:szCs w:val="32"/>
          <w:lang w:eastAsia="zh-CN"/>
        </w:rPr>
        <w:t>浪拔湖镇</w:t>
      </w:r>
      <w:r>
        <w:rPr>
          <w:rFonts w:hint="eastAsia" w:eastAsia="仿宋_GB2312"/>
          <w:color w:val="auto"/>
          <w:kern w:val="21"/>
          <w:sz w:val="32"/>
          <w:szCs w:val="32"/>
          <w:lang w:eastAsia="zh-CN"/>
        </w:rPr>
        <w:t>社会事务服务中心</w:t>
      </w:r>
      <w:r>
        <w:rPr>
          <w:rFonts w:hint="eastAsia" w:ascii="Times New Roman" w:hAnsi="Times New Roman" w:eastAsia="仿宋_GB2312"/>
          <w:color w:val="auto"/>
          <w:kern w:val="21"/>
          <w:sz w:val="32"/>
          <w:szCs w:val="32"/>
        </w:rPr>
        <w:t>。</w:t>
      </w:r>
    </w:p>
    <w:p>
      <w:pPr>
        <w:overflowPunct w:val="0"/>
        <w:topLinePunct/>
        <w:spacing w:line="580" w:lineRule="exact"/>
        <w:ind w:firstLine="620" w:firstLineChars="200"/>
        <w:textAlignment w:val="baseline"/>
        <w:rPr>
          <w:rFonts w:ascii="Times New Roman" w:hAnsi="Times New Roman" w:eastAsia="黑体"/>
          <w:color w:val="000000"/>
          <w:kern w:val="21"/>
          <w:sz w:val="31"/>
          <w:szCs w:val="31"/>
          <w:lang w:bidi="ar"/>
        </w:rPr>
      </w:pPr>
      <w:r>
        <w:rPr>
          <w:rFonts w:ascii="Times New Roman" w:hAnsi="Times New Roman" w:eastAsia="黑体"/>
          <w:color w:val="000000"/>
          <w:kern w:val="21"/>
          <w:sz w:val="31"/>
          <w:szCs w:val="31"/>
          <w:lang w:bidi="ar"/>
        </w:rPr>
        <w:t>四、部门预算单位构成</w:t>
      </w:r>
    </w:p>
    <w:p>
      <w:pPr>
        <w:overflowPunct w:val="0"/>
        <w:topLinePunct/>
        <w:spacing w:line="580" w:lineRule="exact"/>
        <w:ind w:firstLine="640" w:firstLineChars="200"/>
        <w:textAlignment w:val="baseline"/>
        <w:rPr>
          <w:rFonts w:ascii="Times New Roman" w:hAnsi="Times New Roman" w:eastAsia="楷体_GB2312"/>
          <w:color w:val="000000"/>
          <w:kern w:val="21"/>
          <w:sz w:val="31"/>
          <w:szCs w:val="31"/>
          <w:lang w:bidi="ar"/>
        </w:rPr>
      </w:pPr>
      <w:r>
        <w:rPr>
          <w:rFonts w:ascii="Times New Roman" w:hAnsi="Times New Roman" w:eastAsia="仿宋_GB2312"/>
          <w:kern w:val="21"/>
          <w:sz w:val="32"/>
          <w:szCs w:val="32"/>
        </w:rPr>
        <w:t xml:space="preserve">纳入 </w:t>
      </w:r>
      <w:r>
        <w:rPr>
          <w:rFonts w:hint="eastAsia" w:eastAsia="仿宋_GB2312"/>
          <w:kern w:val="21"/>
          <w:sz w:val="32"/>
          <w:szCs w:val="32"/>
          <w:lang w:eastAsia="zh-CN"/>
        </w:rPr>
        <w:t>2021</w:t>
      </w:r>
      <w:r>
        <w:rPr>
          <w:rFonts w:ascii="Times New Roman" w:hAnsi="Times New Roman" w:eastAsia="仿宋_GB2312"/>
          <w:kern w:val="21"/>
          <w:sz w:val="32"/>
          <w:szCs w:val="32"/>
        </w:rPr>
        <w:t>年部门预算编制范围的单位包括：</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1、南县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w:t>
      </w:r>
      <w:r>
        <w:rPr>
          <w:rFonts w:ascii="Times New Roman" w:hAnsi="Times New Roman" w:eastAsia="仿宋_GB2312"/>
          <w:color w:val="auto"/>
          <w:kern w:val="21"/>
          <w:sz w:val="32"/>
          <w:szCs w:val="32"/>
        </w:rPr>
        <w:t>人民政府本级</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2、南县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镇财政所</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3、南县</w:t>
      </w:r>
      <w:r>
        <w:rPr>
          <w:rFonts w:hint="eastAsia" w:ascii="Times New Roman" w:hAnsi="Times New Roman" w:eastAsia="仿宋_GB2312"/>
          <w:color w:val="auto"/>
          <w:kern w:val="21"/>
          <w:sz w:val="32"/>
          <w:szCs w:val="32"/>
          <w:lang w:eastAsia="zh-CN"/>
        </w:rPr>
        <w:t>浪拔湖镇综合执法大队</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4、南县</w:t>
      </w:r>
      <w:r>
        <w:rPr>
          <w:rFonts w:hint="eastAsia" w:ascii="Times New Roman" w:hAnsi="Times New Roman" w:eastAsia="仿宋_GB2312"/>
          <w:color w:val="auto"/>
          <w:kern w:val="21"/>
          <w:sz w:val="32"/>
          <w:szCs w:val="32"/>
          <w:lang w:eastAsia="zh-CN"/>
        </w:rPr>
        <w:t>浪拔湖镇党群和政务服务中心</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5、南县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镇退役军人服务站</w:t>
      </w:r>
    </w:p>
    <w:p>
      <w:pPr>
        <w:overflowPunct w:val="0"/>
        <w:spacing w:line="580" w:lineRule="exact"/>
        <w:ind w:firstLine="640" w:firstLineChars="200"/>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6、南县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镇农业综合服务中心</w:t>
      </w:r>
    </w:p>
    <w:p>
      <w:pPr>
        <w:overflowPunct w:val="0"/>
        <w:spacing w:line="580" w:lineRule="exact"/>
        <w:ind w:firstLine="640" w:firstLineChars="200"/>
        <w:rPr>
          <w:rFonts w:hint="default" w:ascii="Times New Roman" w:hAnsi="Times New Roman" w:eastAsia="仿宋_GB2312"/>
          <w:color w:val="auto"/>
          <w:kern w:val="21"/>
          <w:sz w:val="32"/>
          <w:szCs w:val="32"/>
          <w:lang w:val="en-US" w:eastAsia="zh-CN"/>
        </w:rPr>
      </w:pPr>
      <w:r>
        <w:rPr>
          <w:rFonts w:ascii="Times New Roman" w:hAnsi="Times New Roman" w:eastAsia="仿宋_GB2312"/>
          <w:color w:val="auto"/>
          <w:kern w:val="21"/>
          <w:sz w:val="32"/>
          <w:szCs w:val="32"/>
        </w:rPr>
        <w:t>7、南县</w:t>
      </w:r>
      <w:r>
        <w:rPr>
          <w:rFonts w:hint="eastAsia" w:ascii="Times New Roman" w:hAnsi="Times New Roman" w:eastAsia="仿宋_GB2312"/>
          <w:color w:val="auto"/>
          <w:kern w:val="21"/>
          <w:sz w:val="32"/>
          <w:szCs w:val="32"/>
          <w:lang w:eastAsia="zh-CN"/>
        </w:rPr>
        <w:t>浪拔湖</w:t>
      </w:r>
      <w:r>
        <w:rPr>
          <w:rFonts w:hint="eastAsia" w:ascii="Times New Roman" w:hAnsi="Times New Roman" w:eastAsia="仿宋_GB2312"/>
          <w:color w:val="auto"/>
          <w:kern w:val="21"/>
          <w:sz w:val="32"/>
          <w:szCs w:val="32"/>
        </w:rPr>
        <w:t>镇社会事务服务中心</w:t>
      </w:r>
    </w:p>
    <w:p>
      <w:pPr>
        <w:overflowPunct w:val="0"/>
        <w:topLinePunct/>
        <w:spacing w:before="610" w:beforeLines="100" w:after="305" w:afterLines="50" w:line="580" w:lineRule="exact"/>
        <w:ind w:firstLine="620" w:firstLineChars="200"/>
        <w:jc w:val="center"/>
        <w:textAlignment w:val="baseline"/>
        <w:rPr>
          <w:rFonts w:ascii="Times New Roman" w:hAnsi="Times New Roman" w:eastAsia="方正小标宋简体"/>
          <w:color w:val="000000"/>
          <w:kern w:val="21"/>
          <w:sz w:val="31"/>
          <w:szCs w:val="31"/>
          <w:lang w:bidi="ar"/>
        </w:rPr>
      </w:pPr>
      <w:r>
        <w:rPr>
          <w:rFonts w:hint="default" w:ascii="Times New Roman" w:hAnsi="Times New Roman" w:eastAsia="方正小标宋简体" w:cs="Times New Roman"/>
          <w:b w:val="0"/>
          <w:bCs w:val="0"/>
          <w:color w:val="auto"/>
          <w:kern w:val="21"/>
          <w:sz w:val="31"/>
          <w:szCs w:val="31"/>
          <w:lang w:val="en-US" w:eastAsia="zh-CN" w:bidi="ar"/>
        </w:rPr>
        <w:t>第二部分</w:t>
      </w:r>
      <w:r>
        <w:rPr>
          <w:rFonts w:hint="eastAsia" w:ascii="Times New Roman" w:hAnsi="Times New Roman" w:eastAsia="方正小标宋简体" w:cs="Times New Roman"/>
          <w:b w:val="0"/>
          <w:bCs w:val="0"/>
          <w:color w:val="auto"/>
          <w:kern w:val="21"/>
          <w:sz w:val="31"/>
          <w:szCs w:val="31"/>
          <w:lang w:val="en-US" w:eastAsia="zh-CN" w:bidi="ar"/>
        </w:rPr>
        <w:t xml:space="preserve"> </w:t>
      </w:r>
      <w:r>
        <w:rPr>
          <w:rFonts w:hint="default" w:ascii="Times New Roman" w:hAnsi="Times New Roman" w:eastAsia="方正小标宋简体" w:cs="Times New Roman"/>
          <w:b w:val="0"/>
          <w:bCs w:val="0"/>
          <w:color w:val="auto"/>
          <w:kern w:val="21"/>
          <w:sz w:val="31"/>
          <w:szCs w:val="31"/>
          <w:lang w:val="en-US" w:eastAsia="zh-CN" w:bidi="ar"/>
        </w:rPr>
        <w:t>202</w:t>
      </w:r>
      <w:r>
        <w:rPr>
          <w:rFonts w:hint="eastAsia" w:ascii="Times New Roman" w:hAnsi="Times New Roman" w:eastAsia="方正小标宋简体" w:cs="Times New Roman"/>
          <w:b w:val="0"/>
          <w:bCs w:val="0"/>
          <w:color w:val="auto"/>
          <w:kern w:val="21"/>
          <w:sz w:val="31"/>
          <w:szCs w:val="31"/>
          <w:lang w:val="en-US" w:eastAsia="zh-CN" w:bidi="ar"/>
        </w:rPr>
        <w:t>1</w:t>
      </w:r>
      <w:r>
        <w:rPr>
          <w:rFonts w:hint="default" w:ascii="Times New Roman" w:hAnsi="Times New Roman" w:eastAsia="方正小标宋简体" w:cs="Times New Roman"/>
          <w:b w:val="0"/>
          <w:bCs w:val="0"/>
          <w:color w:val="auto"/>
          <w:kern w:val="21"/>
          <w:sz w:val="31"/>
          <w:szCs w:val="31"/>
          <w:lang w:val="en-US" w:eastAsia="zh-CN" w:bidi="ar"/>
        </w:rPr>
        <w:t>年部门预算</w:t>
      </w:r>
      <w:r>
        <w:rPr>
          <w:rFonts w:hint="eastAsia" w:ascii="Times New Roman" w:hAnsi="Times New Roman" w:eastAsia="方正小标宋简体" w:cs="Times New Roman"/>
          <w:b w:val="0"/>
          <w:bCs w:val="0"/>
          <w:color w:val="auto"/>
          <w:kern w:val="21"/>
          <w:sz w:val="31"/>
          <w:szCs w:val="31"/>
          <w:lang w:val="en-US" w:eastAsia="zh-CN" w:bidi="ar"/>
        </w:rPr>
        <w:t>情况说明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default" w:ascii="Times New Roman" w:hAnsi="Times New Roman" w:eastAsia="黑体" w:cs="Times New Roman"/>
          <w:b w:val="0"/>
          <w:bCs w:val="0"/>
          <w:color w:val="auto"/>
          <w:kern w:val="21"/>
          <w:sz w:val="31"/>
          <w:szCs w:val="31"/>
          <w:lang w:val="en-US" w:eastAsia="zh-CN" w:bidi="ar"/>
        </w:rPr>
        <w:t>一、《财政拨款收支总表》说明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楷体_GB2312" w:cs="Times New Roman"/>
          <w:b/>
          <w:bCs/>
          <w:color w:val="auto"/>
          <w:kern w:val="21"/>
          <w:sz w:val="31"/>
          <w:szCs w:val="31"/>
          <w:lang w:val="en-US" w:eastAsia="zh-CN" w:bidi="ar"/>
        </w:rPr>
      </w:pPr>
      <w:r>
        <w:rPr>
          <w:rFonts w:hint="default" w:ascii="Times New Roman" w:hAnsi="Times New Roman" w:eastAsia="楷体_GB2312" w:cs="Times New Roman"/>
          <w:b/>
          <w:bCs/>
          <w:color w:val="auto"/>
          <w:kern w:val="21"/>
          <w:sz w:val="31"/>
          <w:szCs w:val="31"/>
          <w:lang w:val="en-US" w:eastAsia="zh-CN" w:bidi="ar"/>
        </w:rPr>
        <w:t>（一）收入预算</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按照综合预算的原则，南县浪拔湖镇人民政府所有收入和支出均纳入部门预算管理。收入全部为预算内拨款；支出包括一般公共服务支出、公共安全支出、社会保障和就业支出、医疗健康支出、城乡社区支出、农林水支出、住房保障支出、灾害防治及应急管理支出。南县浪拔湖镇人民政府2021年收支总额预算2606.45万元。</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《部门一般公共预算收入预算总表》说明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南县浪拔湖镇人民政府2021年收入预算2606.45万元，其中：预算内拨款2606.45万元，占100%。</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《一般公共预算支出情况表》说明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南县浪拔湖镇人民政府2021年支出预算2606.45万元，其中：基本支出1809.78万元，占69.43%；项目支出796.67万元，占30.57%。</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浪拔湖镇人民政府2021年财政拨款收支总预算2606.45万元。收入全部为一般公共预算拨款，无政府性基金预算拨款，包括：一般公共预算当年拨款收入2606.45万元；支出包括：一般公共服务支出681.37万元、公共安全支出3万元、社会保障和就业支出1049.92万元、医疗健康支出27.54万元、城乡社区支出47.9万元、农林水支出758.96万元、住房保障支出34.76万元、灾害防治及应急管理支出3万元。</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（一）一般公共预算当年拨款规模变化情况。</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仿宋_GB2312" w:cs="Times New Roman"/>
          <w:b w:val="0"/>
          <w:bCs w:val="0"/>
          <w:color w:val="FF0000"/>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南县浪拔湖镇人民政府2021年一般公共预算当年拨款2606.45万元，比2020年预算数增加252.15万元，主要原因：人员增加，工资、低保等三保资金增加。</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一般公共预算当年拨款结构情况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一般公共服务支出681.37万元，占26.14%；公共安全支出3万元，占0.12%；社会保障和就业支出1049.92万元，占40.28%；医疗健康支出27.54万元，占1.06%；城乡社区支出47.9万元，占1.84%；农林水支出758.96万元，占29.11%；住房保障支出34.76万元，占1.33%；灾害防治及应急管理支出3万元，占0.12%。</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一般公共预算当年拨款具体使用情况。</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一般公共服务支出（类级科目）政府办公厅（室）及相关机构事务（款级科目）行政运行（政府办公厅（室）及相关机构事务）（项级科目）2021年预算数373.24</w:t>
      </w:r>
      <w:r>
        <w:rPr>
          <w:rFonts w:hint="eastAsia" w:eastAsia="仿宋_GB2312" w:cs="Times New Roman"/>
          <w:b w:val="0"/>
          <w:bCs w:val="0"/>
          <w:color w:val="auto"/>
          <w:kern w:val="21"/>
          <w:sz w:val="31"/>
          <w:szCs w:val="31"/>
          <w:lang w:val="en-US" w:eastAsia="zh-CN" w:bidi="ar"/>
        </w:rPr>
        <w:t>万元，比2020年预算数增加73.05万元，增幅24.33%，主要原因是人员增加，工资、社保资金等增加。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1"/>
        <w:jc w:val="both"/>
        <w:textAlignment w:val="baseline"/>
        <w:rPr>
          <w:rFonts w:hint="default"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2、</w:t>
      </w:r>
      <w:r>
        <w:rPr>
          <w:rFonts w:hint="eastAsia" w:ascii="Times New Roman" w:hAnsi="Times New Roman" w:eastAsia="仿宋_GB2312" w:cs="Times New Roman"/>
          <w:b w:val="0"/>
          <w:bCs w:val="0"/>
          <w:color w:val="auto"/>
          <w:kern w:val="21"/>
          <w:sz w:val="31"/>
          <w:szCs w:val="31"/>
          <w:lang w:val="en-US" w:eastAsia="zh-CN" w:bidi="ar"/>
        </w:rPr>
        <w:t>一般公共服务支出（类级科目）</w:t>
      </w:r>
      <w:r>
        <w:rPr>
          <w:rFonts w:hint="default" w:eastAsia="仿宋_GB2312" w:cs="Times New Roman"/>
          <w:b w:val="0"/>
          <w:bCs w:val="0"/>
          <w:color w:val="auto"/>
          <w:kern w:val="21"/>
          <w:sz w:val="31"/>
          <w:szCs w:val="31"/>
          <w:lang w:val="en-US" w:eastAsia="zh-CN" w:bidi="ar"/>
        </w:rPr>
        <w:t>政府办公厅（室）及相关机构事务（款级科目）事业运行（政府办公厅（室）及相关机构事务）（项级科目）2021年预算数17.67</w:t>
      </w:r>
      <w:r>
        <w:rPr>
          <w:rFonts w:hint="eastAsia" w:eastAsia="仿宋_GB2312" w:cs="Times New Roman"/>
          <w:b w:val="0"/>
          <w:bCs w:val="0"/>
          <w:color w:val="auto"/>
          <w:kern w:val="21"/>
          <w:sz w:val="31"/>
          <w:szCs w:val="31"/>
          <w:lang w:val="en-US" w:eastAsia="zh-CN" w:bidi="ar"/>
        </w:rPr>
        <w:t>万元，比2020年预算数增加17.67万元，主要原因是政府机关在机构改革中增加了事业编制人员。</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1"/>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3、</w:t>
      </w:r>
      <w:r>
        <w:rPr>
          <w:rFonts w:hint="eastAsia" w:ascii="Times New Roman" w:hAnsi="Times New Roman" w:eastAsia="仿宋_GB2312" w:cs="Times New Roman"/>
          <w:b w:val="0"/>
          <w:bCs w:val="0"/>
          <w:color w:val="auto"/>
          <w:kern w:val="21"/>
          <w:sz w:val="31"/>
          <w:szCs w:val="31"/>
          <w:lang w:val="en-US" w:eastAsia="zh-CN" w:bidi="ar"/>
        </w:rPr>
        <w:t>一般公共服务支出（类级科目）</w:t>
      </w:r>
      <w:r>
        <w:rPr>
          <w:rFonts w:hint="default" w:ascii="Times New Roman" w:hAnsi="Times New Roman" w:eastAsia="仿宋_GB2312" w:cs="Times New Roman"/>
          <w:b w:val="0"/>
          <w:bCs w:val="0"/>
          <w:color w:val="auto"/>
          <w:kern w:val="21"/>
          <w:sz w:val="31"/>
          <w:szCs w:val="31"/>
          <w:lang w:val="en-US" w:eastAsia="zh-CN" w:bidi="ar"/>
        </w:rPr>
        <w:t>财政事务（款级科目）行政运行（财政事务）（项级科目）2021年预算数31.46万元，比2020年预算数</w:t>
      </w:r>
      <w:r>
        <w:rPr>
          <w:rFonts w:hint="eastAsia" w:ascii="Times New Roman" w:hAnsi="Times New Roman" w:eastAsia="仿宋_GB2312" w:cs="Times New Roman"/>
          <w:b w:val="0"/>
          <w:bCs w:val="0"/>
          <w:color w:val="auto"/>
          <w:kern w:val="21"/>
          <w:sz w:val="31"/>
          <w:szCs w:val="31"/>
          <w:lang w:val="en-US" w:eastAsia="zh-CN" w:bidi="ar"/>
        </w:rPr>
        <w:t>增加</w:t>
      </w:r>
      <w:r>
        <w:rPr>
          <w:rFonts w:hint="eastAsia" w:eastAsia="仿宋_GB2312" w:cs="Times New Roman"/>
          <w:b w:val="0"/>
          <w:bCs w:val="0"/>
          <w:color w:val="auto"/>
          <w:kern w:val="21"/>
          <w:sz w:val="31"/>
          <w:szCs w:val="31"/>
          <w:lang w:val="en-US" w:eastAsia="zh-CN" w:bidi="ar"/>
        </w:rPr>
        <w:t>1.25</w:t>
      </w:r>
      <w:r>
        <w:rPr>
          <w:rFonts w:hint="eastAsia" w:ascii="Times New Roman" w:hAnsi="Times New Roman" w:eastAsia="仿宋_GB2312" w:cs="Times New Roman"/>
          <w:b w:val="0"/>
          <w:bCs w:val="0"/>
          <w:color w:val="auto"/>
          <w:kern w:val="21"/>
          <w:sz w:val="31"/>
          <w:szCs w:val="31"/>
          <w:lang w:val="en-US" w:eastAsia="zh-CN" w:bidi="ar"/>
        </w:rPr>
        <w:t>万元</w:t>
      </w:r>
      <w:r>
        <w:rPr>
          <w:rFonts w:hint="eastAsia" w:eastAsia="仿宋_GB2312" w:cs="Times New Roman"/>
          <w:b w:val="0"/>
          <w:bCs w:val="0"/>
          <w:color w:val="auto"/>
          <w:kern w:val="21"/>
          <w:sz w:val="31"/>
          <w:szCs w:val="31"/>
          <w:lang w:val="en-US" w:eastAsia="zh-CN" w:bidi="ar"/>
        </w:rPr>
        <w:t>，</w:t>
      </w:r>
      <w:r>
        <w:rPr>
          <w:rFonts w:hint="eastAsia" w:ascii="Times New Roman" w:hAnsi="Times New Roman" w:eastAsia="仿宋_GB2312" w:cs="Times New Roman"/>
          <w:b w:val="0"/>
          <w:bCs w:val="0"/>
          <w:color w:val="auto"/>
          <w:kern w:val="21"/>
          <w:sz w:val="31"/>
          <w:szCs w:val="31"/>
          <w:lang w:val="en-US" w:eastAsia="zh-CN" w:bidi="ar"/>
        </w:rPr>
        <w:t>增幅</w:t>
      </w:r>
      <w:r>
        <w:rPr>
          <w:rFonts w:hint="eastAsia" w:eastAsia="仿宋_GB2312" w:cs="Times New Roman"/>
          <w:b w:val="0"/>
          <w:bCs w:val="0"/>
          <w:color w:val="auto"/>
          <w:kern w:val="21"/>
          <w:sz w:val="31"/>
          <w:szCs w:val="31"/>
          <w:lang w:val="en-US" w:eastAsia="zh-CN" w:bidi="ar"/>
        </w:rPr>
        <w:t>4.14</w:t>
      </w:r>
      <w:r>
        <w:rPr>
          <w:rFonts w:hint="eastAsia" w:ascii="Times New Roman" w:hAnsi="Times New Roman" w:eastAsia="仿宋_GB2312" w:cs="Times New Roman"/>
          <w:b w:val="0"/>
          <w:bCs w:val="0"/>
          <w:color w:val="auto"/>
          <w:kern w:val="21"/>
          <w:sz w:val="31"/>
          <w:szCs w:val="31"/>
          <w:lang w:val="en-US" w:eastAsia="zh-CN" w:bidi="ar"/>
        </w:rPr>
        <w:t>%，主要原因是人员增加，工资、社保资金等增加。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1"/>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4、</w:t>
      </w:r>
      <w:r>
        <w:rPr>
          <w:rFonts w:hint="eastAsia" w:ascii="Times New Roman" w:hAnsi="Times New Roman" w:eastAsia="仿宋_GB2312" w:cs="Times New Roman"/>
          <w:b w:val="0"/>
          <w:bCs w:val="0"/>
          <w:color w:val="auto"/>
          <w:kern w:val="21"/>
          <w:sz w:val="31"/>
          <w:szCs w:val="31"/>
          <w:lang w:val="en-US" w:eastAsia="zh-CN" w:bidi="ar"/>
        </w:rPr>
        <w:t>一般公共服务支出（类级科目）</w:t>
      </w:r>
      <w:r>
        <w:rPr>
          <w:rFonts w:hint="default" w:ascii="Times New Roman" w:hAnsi="Times New Roman" w:eastAsia="仿宋_GB2312" w:cs="Times New Roman"/>
          <w:b w:val="0"/>
          <w:bCs w:val="0"/>
          <w:color w:val="auto"/>
          <w:kern w:val="21"/>
          <w:sz w:val="31"/>
          <w:szCs w:val="31"/>
          <w:lang w:val="en-US" w:eastAsia="zh-CN" w:bidi="ar"/>
        </w:rPr>
        <w:t>其他一般公共服务支出（款级科目）其他一般公共服务支出（项级科目）2021年预算数259万元，比2020年预算数</w:t>
      </w:r>
      <w:r>
        <w:rPr>
          <w:rFonts w:hint="eastAsia" w:ascii="Times New Roman" w:hAnsi="Times New Roman" w:eastAsia="仿宋_GB2312" w:cs="Times New Roman"/>
          <w:b w:val="0"/>
          <w:bCs w:val="0"/>
          <w:color w:val="auto"/>
          <w:kern w:val="21"/>
          <w:sz w:val="31"/>
          <w:szCs w:val="31"/>
          <w:lang w:val="en-US" w:eastAsia="zh-CN" w:bidi="ar"/>
        </w:rPr>
        <w:t>增加4万元，增幅1.57%，主要原因是人员增加，工资、社保资金等增加。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5</w:t>
      </w:r>
      <w:r>
        <w:rPr>
          <w:rFonts w:hint="eastAsia" w:ascii="Times New Roman" w:hAnsi="Times New Roman" w:eastAsia="仿宋_GB2312" w:cs="Times New Roman"/>
          <w:b w:val="0"/>
          <w:bCs w:val="0"/>
          <w:color w:val="auto"/>
          <w:kern w:val="21"/>
          <w:sz w:val="31"/>
          <w:szCs w:val="31"/>
          <w:lang w:val="en-US" w:eastAsia="zh-CN" w:bidi="ar"/>
        </w:rPr>
        <w:t>、公共安全支出（类级科目）公安（款级科目）特别业务（项级科目）2021年预算数3万元，与2020年预算数持平，主要是禁毒工作经费3万元。</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6</w:t>
      </w:r>
      <w:r>
        <w:rPr>
          <w:rFonts w:hint="eastAsia" w:ascii="Times New Roman" w:hAnsi="Times New Roman" w:eastAsia="仿宋_GB2312" w:cs="Times New Roman"/>
          <w:b w:val="0"/>
          <w:bCs w:val="0"/>
          <w:color w:val="auto"/>
          <w:kern w:val="21"/>
          <w:sz w:val="31"/>
          <w:szCs w:val="31"/>
          <w:lang w:val="en-US" w:eastAsia="zh-CN" w:bidi="ar"/>
        </w:rPr>
        <w:t>、社会保障和就业支出（类级科目）人力资源和社会保障管理事务（款级科目）其他人力资源和社会保障管理事务支出（项级科目）2021年预算数98.92万元，比2020年预算数增加98.92万元，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7、</w:t>
      </w:r>
      <w:r>
        <w:rPr>
          <w:rFonts w:hint="eastAsia" w:ascii="Times New Roman" w:hAnsi="Times New Roman" w:eastAsia="仿宋_GB2312" w:cs="Times New Roman"/>
          <w:b w:val="0"/>
          <w:bCs w:val="0"/>
          <w:color w:val="auto"/>
          <w:kern w:val="21"/>
          <w:sz w:val="31"/>
          <w:szCs w:val="31"/>
          <w:lang w:val="en-US" w:eastAsia="zh-CN" w:bidi="ar"/>
        </w:rPr>
        <w:t>社会保障和就业支出（类级科目）行政事业单位养老支出（款级科目）行政单位离退休（项级科目）2021年预算数172.52万元，比2020年预算数</w:t>
      </w:r>
      <w:r>
        <w:rPr>
          <w:rFonts w:hint="eastAsia" w:eastAsia="仿宋_GB2312" w:cs="Times New Roman"/>
          <w:b w:val="0"/>
          <w:bCs w:val="0"/>
          <w:color w:val="auto"/>
          <w:kern w:val="21"/>
          <w:sz w:val="31"/>
          <w:szCs w:val="31"/>
          <w:lang w:val="en-US" w:eastAsia="zh-CN" w:bidi="ar"/>
        </w:rPr>
        <w:t>增加20.29</w:t>
      </w:r>
      <w:r>
        <w:rPr>
          <w:rFonts w:hint="eastAsia" w:ascii="Times New Roman" w:hAnsi="Times New Roman" w:eastAsia="仿宋_GB2312" w:cs="Times New Roman"/>
          <w:b w:val="0"/>
          <w:bCs w:val="0"/>
          <w:color w:val="auto"/>
          <w:kern w:val="21"/>
          <w:sz w:val="31"/>
          <w:szCs w:val="31"/>
          <w:lang w:val="en-US" w:eastAsia="zh-CN" w:bidi="ar"/>
        </w:rPr>
        <w:t>万元，增幅</w:t>
      </w:r>
      <w:r>
        <w:rPr>
          <w:rFonts w:hint="eastAsia" w:eastAsia="仿宋_GB2312" w:cs="Times New Roman"/>
          <w:b w:val="0"/>
          <w:bCs w:val="0"/>
          <w:color w:val="auto"/>
          <w:kern w:val="21"/>
          <w:sz w:val="31"/>
          <w:szCs w:val="31"/>
          <w:lang w:val="en-US" w:eastAsia="zh-CN" w:bidi="ar"/>
        </w:rPr>
        <w:t>13.33</w:t>
      </w:r>
      <w:r>
        <w:rPr>
          <w:rFonts w:hint="eastAsia" w:ascii="Times New Roman" w:hAnsi="Times New Roman" w:eastAsia="仿宋_GB2312" w:cs="Times New Roman"/>
          <w:b w:val="0"/>
          <w:bCs w:val="0"/>
          <w:color w:val="auto"/>
          <w:kern w:val="21"/>
          <w:sz w:val="31"/>
          <w:szCs w:val="31"/>
          <w:lang w:val="en-US" w:eastAsia="zh-CN" w:bidi="ar"/>
        </w:rPr>
        <w:t>%，主要原因是</w:t>
      </w:r>
      <w:r>
        <w:rPr>
          <w:rFonts w:hint="eastAsia" w:eastAsia="仿宋_GB2312" w:cs="Times New Roman"/>
          <w:b w:val="0"/>
          <w:bCs w:val="0"/>
          <w:color w:val="auto"/>
          <w:kern w:val="21"/>
          <w:sz w:val="31"/>
          <w:szCs w:val="31"/>
          <w:lang w:val="en-US" w:eastAsia="zh-CN" w:bidi="ar"/>
        </w:rPr>
        <w:t>行政</w:t>
      </w:r>
      <w:r>
        <w:rPr>
          <w:rFonts w:hint="eastAsia" w:ascii="Times New Roman" w:hAnsi="Times New Roman" w:eastAsia="仿宋_GB2312" w:cs="Times New Roman"/>
          <w:b w:val="0"/>
          <w:bCs w:val="0"/>
          <w:color w:val="auto"/>
          <w:kern w:val="21"/>
          <w:sz w:val="31"/>
          <w:szCs w:val="31"/>
          <w:lang w:val="en-US" w:eastAsia="zh-CN" w:bidi="ar"/>
        </w:rPr>
        <w:t>退休人员增加，相关经费增加。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8、</w:t>
      </w:r>
      <w:r>
        <w:rPr>
          <w:rFonts w:hint="eastAsia" w:ascii="Times New Roman" w:hAnsi="Times New Roman" w:eastAsia="仿宋_GB2312" w:cs="Times New Roman"/>
          <w:b w:val="0"/>
          <w:bCs w:val="0"/>
          <w:color w:val="auto"/>
          <w:kern w:val="21"/>
          <w:sz w:val="31"/>
          <w:szCs w:val="31"/>
          <w:lang w:val="en-US" w:eastAsia="zh-CN" w:bidi="ar"/>
        </w:rPr>
        <w:t>社会保障和就业支出（类级科目）行政事业单位养老支出（款级科目）事业单位离退休（项级科目）2021年预算数408.45万元，比2020年预算数</w:t>
      </w:r>
      <w:r>
        <w:rPr>
          <w:rFonts w:hint="eastAsia" w:eastAsia="仿宋_GB2312" w:cs="Times New Roman"/>
          <w:b w:val="0"/>
          <w:bCs w:val="0"/>
          <w:color w:val="auto"/>
          <w:kern w:val="21"/>
          <w:sz w:val="31"/>
          <w:szCs w:val="31"/>
          <w:lang w:val="en-US" w:eastAsia="zh-CN" w:bidi="ar"/>
        </w:rPr>
        <w:t>减少5.69</w:t>
      </w:r>
      <w:r>
        <w:rPr>
          <w:rFonts w:hint="eastAsia" w:ascii="Times New Roman" w:hAnsi="Times New Roman" w:eastAsia="仿宋_GB2312" w:cs="Times New Roman"/>
          <w:b w:val="0"/>
          <w:bCs w:val="0"/>
          <w:color w:val="auto"/>
          <w:kern w:val="21"/>
          <w:sz w:val="31"/>
          <w:szCs w:val="31"/>
          <w:lang w:val="en-US" w:eastAsia="zh-CN" w:bidi="ar"/>
        </w:rPr>
        <w:t>万元，</w:t>
      </w:r>
      <w:r>
        <w:rPr>
          <w:rFonts w:hint="eastAsia" w:eastAsia="仿宋_GB2312" w:cs="Times New Roman"/>
          <w:b w:val="0"/>
          <w:bCs w:val="0"/>
          <w:color w:val="auto"/>
          <w:kern w:val="21"/>
          <w:sz w:val="31"/>
          <w:szCs w:val="31"/>
          <w:lang w:val="en-US" w:eastAsia="zh-CN" w:bidi="ar"/>
        </w:rPr>
        <w:t>降</w:t>
      </w:r>
      <w:r>
        <w:rPr>
          <w:rFonts w:hint="eastAsia" w:ascii="Times New Roman" w:hAnsi="Times New Roman" w:eastAsia="仿宋_GB2312" w:cs="Times New Roman"/>
          <w:b w:val="0"/>
          <w:bCs w:val="0"/>
          <w:color w:val="auto"/>
          <w:kern w:val="21"/>
          <w:sz w:val="31"/>
          <w:szCs w:val="31"/>
          <w:lang w:val="en-US" w:eastAsia="zh-CN" w:bidi="ar"/>
        </w:rPr>
        <w:t>幅</w:t>
      </w:r>
      <w:r>
        <w:rPr>
          <w:rFonts w:hint="eastAsia" w:eastAsia="仿宋_GB2312" w:cs="Times New Roman"/>
          <w:b w:val="0"/>
          <w:bCs w:val="0"/>
          <w:color w:val="auto"/>
          <w:kern w:val="21"/>
          <w:sz w:val="31"/>
          <w:szCs w:val="31"/>
          <w:lang w:val="en-US" w:eastAsia="zh-CN" w:bidi="ar"/>
        </w:rPr>
        <w:t>1.37</w:t>
      </w:r>
      <w:r>
        <w:rPr>
          <w:rFonts w:hint="eastAsia" w:ascii="Times New Roman" w:hAnsi="Times New Roman" w:eastAsia="仿宋_GB2312" w:cs="Times New Roman"/>
          <w:b w:val="0"/>
          <w:bCs w:val="0"/>
          <w:color w:val="auto"/>
          <w:kern w:val="21"/>
          <w:sz w:val="31"/>
          <w:szCs w:val="31"/>
          <w:lang w:val="en-US" w:eastAsia="zh-CN" w:bidi="ar"/>
        </w:rPr>
        <w:t>%，主要原因是</w:t>
      </w:r>
      <w:r>
        <w:rPr>
          <w:rFonts w:hint="eastAsia" w:eastAsia="仿宋_GB2312" w:cs="Times New Roman"/>
          <w:b w:val="0"/>
          <w:bCs w:val="0"/>
          <w:color w:val="auto"/>
          <w:kern w:val="21"/>
          <w:sz w:val="31"/>
          <w:szCs w:val="31"/>
          <w:lang w:val="en-US" w:eastAsia="zh-CN" w:bidi="ar"/>
        </w:rPr>
        <w:t>事业</w:t>
      </w:r>
      <w:r>
        <w:rPr>
          <w:rFonts w:hint="eastAsia" w:ascii="Times New Roman" w:hAnsi="Times New Roman" w:eastAsia="仿宋_GB2312" w:cs="Times New Roman"/>
          <w:b w:val="0"/>
          <w:bCs w:val="0"/>
          <w:color w:val="auto"/>
          <w:kern w:val="21"/>
          <w:sz w:val="31"/>
          <w:szCs w:val="31"/>
          <w:lang w:val="en-US" w:eastAsia="zh-CN" w:bidi="ar"/>
        </w:rPr>
        <w:t>退休人员</w:t>
      </w:r>
      <w:r>
        <w:rPr>
          <w:rFonts w:hint="eastAsia" w:eastAsia="仿宋_GB2312" w:cs="Times New Roman"/>
          <w:b w:val="0"/>
          <w:bCs w:val="0"/>
          <w:color w:val="auto"/>
          <w:kern w:val="21"/>
          <w:sz w:val="31"/>
          <w:szCs w:val="31"/>
          <w:lang w:val="en-US" w:eastAsia="zh-CN" w:bidi="ar"/>
        </w:rPr>
        <w:t>减少</w:t>
      </w:r>
      <w:r>
        <w:rPr>
          <w:rFonts w:hint="eastAsia" w:ascii="Times New Roman" w:hAnsi="Times New Roman" w:eastAsia="仿宋_GB2312" w:cs="Times New Roman"/>
          <w:b w:val="0"/>
          <w:bCs w:val="0"/>
          <w:color w:val="auto"/>
          <w:kern w:val="21"/>
          <w:sz w:val="31"/>
          <w:szCs w:val="31"/>
          <w:lang w:val="en-US" w:eastAsia="zh-CN" w:bidi="ar"/>
        </w:rPr>
        <w:t>，相关经费</w:t>
      </w:r>
      <w:r>
        <w:rPr>
          <w:rFonts w:hint="eastAsia" w:eastAsia="仿宋_GB2312" w:cs="Times New Roman"/>
          <w:b w:val="0"/>
          <w:bCs w:val="0"/>
          <w:color w:val="auto"/>
          <w:kern w:val="21"/>
          <w:sz w:val="31"/>
          <w:szCs w:val="31"/>
          <w:lang w:val="en-US" w:eastAsia="zh-CN" w:bidi="ar"/>
        </w:rPr>
        <w:t>减少</w:t>
      </w:r>
      <w:r>
        <w:rPr>
          <w:rFonts w:hint="eastAsia"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9、</w:t>
      </w:r>
      <w:r>
        <w:rPr>
          <w:rFonts w:hint="eastAsia" w:ascii="Times New Roman" w:hAnsi="Times New Roman" w:eastAsia="仿宋_GB2312" w:cs="Times New Roman"/>
          <w:b w:val="0"/>
          <w:bCs w:val="0"/>
          <w:color w:val="auto"/>
          <w:kern w:val="21"/>
          <w:sz w:val="31"/>
          <w:szCs w:val="31"/>
          <w:lang w:val="en-US" w:eastAsia="zh-CN" w:bidi="ar"/>
        </w:rPr>
        <w:t>社会保障和就业支出（类级科目）</w:t>
      </w:r>
      <w:r>
        <w:rPr>
          <w:rFonts w:hint="default" w:ascii="Times New Roman" w:hAnsi="Times New Roman" w:eastAsia="仿宋_GB2312" w:cs="Times New Roman"/>
          <w:b w:val="0"/>
          <w:bCs w:val="0"/>
          <w:color w:val="auto"/>
          <w:kern w:val="21"/>
          <w:sz w:val="31"/>
          <w:szCs w:val="31"/>
          <w:lang w:val="en-US" w:eastAsia="zh-CN" w:bidi="ar"/>
        </w:rPr>
        <w:t>行政事业单位养老支出（款级科目）机关事业单位基本养老保险缴费支出（项级科目）2021年预算数131.9万元，比2020年预算数</w:t>
      </w:r>
      <w:r>
        <w:rPr>
          <w:rFonts w:hint="eastAsia" w:eastAsia="仿宋_GB2312" w:cs="Times New Roman"/>
          <w:b w:val="0"/>
          <w:bCs w:val="0"/>
          <w:color w:val="auto"/>
          <w:kern w:val="21"/>
          <w:sz w:val="31"/>
          <w:szCs w:val="31"/>
          <w:lang w:val="en-US" w:eastAsia="zh-CN" w:bidi="ar"/>
        </w:rPr>
        <w:t>增加16.63</w:t>
      </w:r>
      <w:r>
        <w:rPr>
          <w:rFonts w:hint="default" w:ascii="Times New Roman" w:hAnsi="Times New Roman" w:eastAsia="仿宋_GB2312" w:cs="Times New Roman"/>
          <w:b w:val="0"/>
          <w:bCs w:val="0"/>
          <w:color w:val="auto"/>
          <w:kern w:val="21"/>
          <w:sz w:val="31"/>
          <w:szCs w:val="31"/>
          <w:lang w:val="en-US" w:eastAsia="zh-CN" w:bidi="ar"/>
        </w:rPr>
        <w:t>万元，增幅</w:t>
      </w:r>
      <w:r>
        <w:rPr>
          <w:rFonts w:hint="eastAsia" w:eastAsia="仿宋_GB2312" w:cs="Times New Roman"/>
          <w:b w:val="0"/>
          <w:bCs w:val="0"/>
          <w:color w:val="auto"/>
          <w:kern w:val="21"/>
          <w:sz w:val="31"/>
          <w:szCs w:val="31"/>
          <w:lang w:val="en-US" w:eastAsia="zh-CN" w:bidi="ar"/>
        </w:rPr>
        <w:t>14.43</w:t>
      </w:r>
      <w:r>
        <w:rPr>
          <w:rFonts w:hint="default" w:ascii="Times New Roman" w:hAnsi="Times New Roman" w:eastAsia="仿宋_GB2312" w:cs="Times New Roman"/>
          <w:b w:val="0"/>
          <w:bCs w:val="0"/>
          <w:color w:val="auto"/>
          <w:kern w:val="21"/>
          <w:sz w:val="31"/>
          <w:szCs w:val="31"/>
          <w:lang w:val="en-US" w:eastAsia="zh-CN" w:bidi="ar"/>
        </w:rPr>
        <w:t>%，主要原因是退休人员增加，相关经费增加。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10、</w:t>
      </w:r>
      <w:r>
        <w:rPr>
          <w:rFonts w:hint="eastAsia" w:ascii="Times New Roman" w:hAnsi="Times New Roman" w:eastAsia="仿宋_GB2312" w:cs="Times New Roman"/>
          <w:b w:val="0"/>
          <w:bCs w:val="0"/>
          <w:color w:val="auto"/>
          <w:kern w:val="21"/>
          <w:sz w:val="31"/>
          <w:szCs w:val="31"/>
          <w:lang w:val="en-US" w:eastAsia="zh-CN" w:bidi="ar"/>
        </w:rPr>
        <w:t>社会保障和就业支出（类级科目）</w:t>
      </w:r>
      <w:r>
        <w:rPr>
          <w:rFonts w:hint="default" w:ascii="Times New Roman" w:hAnsi="Times New Roman" w:eastAsia="仿宋_GB2312" w:cs="Times New Roman"/>
          <w:b w:val="0"/>
          <w:bCs w:val="0"/>
          <w:color w:val="auto"/>
          <w:kern w:val="21"/>
          <w:sz w:val="31"/>
          <w:szCs w:val="31"/>
          <w:lang w:val="en-US" w:eastAsia="zh-CN" w:bidi="ar"/>
        </w:rPr>
        <w:t>行政事业单位养老支出（款级科目）机关事业单位职业年金缴费支出（项级科目）2021年预算数23.19万元，比2020年预算数</w:t>
      </w:r>
      <w:r>
        <w:rPr>
          <w:rFonts w:hint="eastAsia" w:eastAsia="仿宋_GB2312" w:cs="Times New Roman"/>
          <w:b w:val="0"/>
          <w:bCs w:val="0"/>
          <w:color w:val="auto"/>
          <w:kern w:val="21"/>
          <w:sz w:val="31"/>
          <w:szCs w:val="31"/>
          <w:lang w:val="en-US" w:eastAsia="zh-CN" w:bidi="ar"/>
        </w:rPr>
        <w:t>增加5.74</w:t>
      </w:r>
      <w:r>
        <w:rPr>
          <w:rFonts w:hint="default" w:ascii="Times New Roman" w:hAnsi="Times New Roman" w:eastAsia="仿宋_GB2312" w:cs="Times New Roman"/>
          <w:b w:val="0"/>
          <w:bCs w:val="0"/>
          <w:color w:val="auto"/>
          <w:kern w:val="21"/>
          <w:sz w:val="31"/>
          <w:szCs w:val="31"/>
          <w:lang w:val="en-US" w:eastAsia="zh-CN" w:bidi="ar"/>
        </w:rPr>
        <w:t>万元，增幅</w:t>
      </w:r>
      <w:r>
        <w:rPr>
          <w:rFonts w:hint="eastAsia" w:eastAsia="仿宋_GB2312" w:cs="Times New Roman"/>
          <w:b w:val="0"/>
          <w:bCs w:val="0"/>
          <w:color w:val="auto"/>
          <w:kern w:val="21"/>
          <w:sz w:val="31"/>
          <w:szCs w:val="31"/>
          <w:lang w:val="en-US" w:eastAsia="zh-CN" w:bidi="ar"/>
        </w:rPr>
        <w:t>32.89</w:t>
      </w:r>
      <w:r>
        <w:rPr>
          <w:rFonts w:hint="default" w:ascii="Times New Roman" w:hAnsi="Times New Roman" w:eastAsia="仿宋_GB2312" w:cs="Times New Roman"/>
          <w:b w:val="0"/>
          <w:bCs w:val="0"/>
          <w:color w:val="auto"/>
          <w:kern w:val="21"/>
          <w:sz w:val="31"/>
          <w:szCs w:val="31"/>
          <w:lang w:val="en-US" w:eastAsia="zh-CN" w:bidi="ar"/>
        </w:rPr>
        <w:t>%，主要原因是退休人员增加，相关经费增加。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11、</w:t>
      </w:r>
      <w:r>
        <w:rPr>
          <w:rFonts w:hint="eastAsia" w:ascii="Times New Roman" w:hAnsi="Times New Roman" w:eastAsia="仿宋_GB2312" w:cs="Times New Roman"/>
          <w:b w:val="0"/>
          <w:bCs w:val="0"/>
          <w:color w:val="auto"/>
          <w:kern w:val="21"/>
          <w:sz w:val="31"/>
          <w:szCs w:val="31"/>
          <w:lang w:val="en-US" w:eastAsia="zh-CN" w:bidi="ar"/>
        </w:rPr>
        <w:t>社会保障和就业支出（类级科目）退役安置（款级科目）其他退役安置支出（项级科目）2021年预算数22.09万元，比2020年预算数增加22.09万元。</w:t>
      </w:r>
      <w:r>
        <w:rPr>
          <w:rFonts w:hint="eastAsia" w:eastAsia="仿宋_GB2312" w:cs="Times New Roman"/>
          <w:b w:val="0"/>
          <w:bCs w:val="0"/>
          <w:color w:val="auto"/>
          <w:kern w:val="21"/>
          <w:sz w:val="31"/>
          <w:szCs w:val="31"/>
          <w:lang w:val="en-US" w:eastAsia="zh-CN" w:bidi="ar"/>
        </w:rPr>
        <w:t>主要原因是行政新增了退役军人服务站。</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12、</w:t>
      </w:r>
      <w:r>
        <w:rPr>
          <w:rFonts w:hint="eastAsia" w:ascii="Times New Roman" w:hAnsi="Times New Roman" w:eastAsia="仿宋_GB2312" w:cs="Times New Roman"/>
          <w:b w:val="0"/>
          <w:bCs w:val="0"/>
          <w:color w:val="auto"/>
          <w:kern w:val="21"/>
          <w:sz w:val="31"/>
          <w:szCs w:val="31"/>
          <w:lang w:val="en-US" w:eastAsia="zh-CN" w:bidi="ar"/>
        </w:rPr>
        <w:t>社会保障和就业支出（类级科目）特困人员救助供养（款级科目）农村特困人员救助供养支出（项级科目）2021年预算数186.15万元，比2020年预算数增加24.8万元，增幅15.37%，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13、</w:t>
      </w:r>
      <w:r>
        <w:rPr>
          <w:rFonts w:hint="eastAsia" w:ascii="Times New Roman" w:hAnsi="Times New Roman" w:eastAsia="仿宋_GB2312" w:cs="Times New Roman"/>
          <w:b w:val="0"/>
          <w:bCs w:val="0"/>
          <w:color w:val="auto"/>
          <w:kern w:val="21"/>
          <w:sz w:val="31"/>
          <w:szCs w:val="31"/>
          <w:lang w:val="en-US" w:eastAsia="zh-CN" w:bidi="ar"/>
        </w:rPr>
        <w:t>社会保障和就业支出（类级科目）其他社会保障和就业支出（款级科目）其他社会保障和就业支出（项级科目）2021年预算数6.7万元，比2020年预算数增加</w:t>
      </w:r>
      <w:r>
        <w:rPr>
          <w:rFonts w:hint="eastAsia" w:eastAsia="仿宋_GB2312" w:cs="Times New Roman"/>
          <w:b w:val="0"/>
          <w:bCs w:val="0"/>
          <w:color w:val="auto"/>
          <w:kern w:val="21"/>
          <w:sz w:val="31"/>
          <w:szCs w:val="31"/>
          <w:lang w:val="en-US" w:eastAsia="zh-CN" w:bidi="ar"/>
        </w:rPr>
        <w:t>6.7</w:t>
      </w:r>
      <w:r>
        <w:rPr>
          <w:rFonts w:hint="eastAsia" w:ascii="Times New Roman" w:hAnsi="Times New Roman" w:eastAsia="仿宋_GB2312" w:cs="Times New Roman"/>
          <w:b w:val="0"/>
          <w:bCs w:val="0"/>
          <w:color w:val="auto"/>
          <w:kern w:val="21"/>
          <w:sz w:val="31"/>
          <w:szCs w:val="31"/>
          <w:lang w:val="en-US" w:eastAsia="zh-CN" w:bidi="ar"/>
        </w:rPr>
        <w:t>万元，主要原因是人员增加，工资、社保资金等增加。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w:t>
      </w:r>
      <w:r>
        <w:rPr>
          <w:rFonts w:hint="eastAsia" w:ascii="Times New Roman" w:hAnsi="Times New Roman" w:eastAsia="仿宋_GB2312" w:cs="Times New Roman"/>
          <w:b w:val="0"/>
          <w:bCs w:val="0"/>
          <w:color w:val="auto"/>
          <w:kern w:val="21"/>
          <w:sz w:val="31"/>
          <w:szCs w:val="31"/>
          <w:lang w:val="en-US" w:eastAsia="zh-CN" w:bidi="ar"/>
        </w:rPr>
        <w:t>4、卫生健康支出（类级科目）行政事业单位医疗（款级科目）行政单位医疗（项级科目）2021年预算数27.54万元， 比2020年预算数</w:t>
      </w:r>
      <w:r>
        <w:rPr>
          <w:rFonts w:hint="eastAsia" w:eastAsia="仿宋_GB2312" w:cs="Times New Roman"/>
          <w:b w:val="0"/>
          <w:bCs w:val="0"/>
          <w:color w:val="auto"/>
          <w:kern w:val="21"/>
          <w:sz w:val="31"/>
          <w:szCs w:val="31"/>
          <w:lang w:val="en-US" w:eastAsia="zh-CN" w:bidi="ar"/>
        </w:rPr>
        <w:t>增加5.5</w:t>
      </w:r>
      <w:r>
        <w:rPr>
          <w:rFonts w:hint="eastAsia" w:ascii="Times New Roman" w:hAnsi="Times New Roman" w:eastAsia="仿宋_GB2312" w:cs="Times New Roman"/>
          <w:b w:val="0"/>
          <w:bCs w:val="0"/>
          <w:color w:val="auto"/>
          <w:kern w:val="21"/>
          <w:sz w:val="31"/>
          <w:szCs w:val="31"/>
          <w:lang w:val="en-US" w:eastAsia="zh-CN" w:bidi="ar"/>
        </w:rPr>
        <w:t>万元，</w:t>
      </w:r>
      <w:r>
        <w:rPr>
          <w:rFonts w:hint="eastAsia" w:eastAsia="仿宋_GB2312" w:cs="Times New Roman"/>
          <w:b w:val="0"/>
          <w:bCs w:val="0"/>
          <w:color w:val="auto"/>
          <w:kern w:val="21"/>
          <w:sz w:val="31"/>
          <w:szCs w:val="31"/>
          <w:lang w:val="en-US" w:eastAsia="zh-CN" w:bidi="ar"/>
        </w:rPr>
        <w:t>增</w:t>
      </w:r>
      <w:r>
        <w:rPr>
          <w:rFonts w:hint="eastAsia" w:ascii="Times New Roman" w:hAnsi="Times New Roman" w:eastAsia="仿宋_GB2312" w:cs="Times New Roman"/>
          <w:b w:val="0"/>
          <w:bCs w:val="0"/>
          <w:color w:val="auto"/>
          <w:kern w:val="21"/>
          <w:sz w:val="31"/>
          <w:szCs w:val="31"/>
          <w:lang w:val="en-US" w:eastAsia="zh-CN" w:bidi="ar"/>
        </w:rPr>
        <w:t>幅</w:t>
      </w:r>
      <w:r>
        <w:rPr>
          <w:rFonts w:hint="eastAsia" w:eastAsia="仿宋_GB2312" w:cs="Times New Roman"/>
          <w:b w:val="0"/>
          <w:bCs w:val="0"/>
          <w:color w:val="auto"/>
          <w:kern w:val="21"/>
          <w:sz w:val="31"/>
          <w:szCs w:val="31"/>
          <w:lang w:val="en-US" w:eastAsia="zh-CN" w:bidi="ar"/>
        </w:rPr>
        <w:t>24.95</w:t>
      </w:r>
      <w:r>
        <w:rPr>
          <w:rFonts w:hint="eastAsia" w:ascii="Times New Roman" w:hAnsi="Times New Roman" w:eastAsia="仿宋_GB2312" w:cs="Times New Roman"/>
          <w:b w:val="0"/>
          <w:bCs w:val="0"/>
          <w:color w:val="auto"/>
          <w:kern w:val="21"/>
          <w:sz w:val="31"/>
          <w:szCs w:val="31"/>
          <w:lang w:val="en-US" w:eastAsia="zh-CN" w:bidi="ar"/>
        </w:rPr>
        <w:t>%，主要原因是人员增加，工资、社保资金等增加。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w:t>
      </w:r>
      <w:r>
        <w:rPr>
          <w:rFonts w:hint="eastAsia" w:ascii="Times New Roman" w:hAnsi="Times New Roman" w:eastAsia="仿宋_GB2312" w:cs="Times New Roman"/>
          <w:b w:val="0"/>
          <w:bCs w:val="0"/>
          <w:color w:val="auto"/>
          <w:kern w:val="21"/>
          <w:sz w:val="31"/>
          <w:szCs w:val="31"/>
          <w:lang w:val="en-US" w:eastAsia="zh-CN" w:bidi="ar"/>
        </w:rPr>
        <w:t>5、城乡社区支出（类级科目）城乡社区管理事务（款级科目）一般行政管理事务（城乡社区管理事务）（项级科目）2021年预算数45.98万元，比2020年预算数增加</w:t>
      </w:r>
      <w:r>
        <w:rPr>
          <w:rFonts w:hint="eastAsia" w:eastAsia="仿宋_GB2312" w:cs="Times New Roman"/>
          <w:b w:val="0"/>
          <w:bCs w:val="0"/>
          <w:color w:val="auto"/>
          <w:kern w:val="21"/>
          <w:sz w:val="31"/>
          <w:szCs w:val="31"/>
          <w:lang w:val="en-US" w:eastAsia="zh-CN" w:bidi="ar"/>
        </w:rPr>
        <w:t>45.98</w:t>
      </w:r>
      <w:r>
        <w:rPr>
          <w:rFonts w:hint="eastAsia" w:ascii="Times New Roman" w:hAnsi="Times New Roman" w:eastAsia="仿宋_GB2312" w:cs="Times New Roman"/>
          <w:b w:val="0"/>
          <w:bCs w:val="0"/>
          <w:color w:val="auto"/>
          <w:kern w:val="21"/>
          <w:sz w:val="31"/>
          <w:szCs w:val="31"/>
          <w:lang w:val="en-US" w:eastAsia="zh-CN" w:bidi="ar"/>
        </w:rPr>
        <w:t>万元，主要原因是人员增加，工资、社保资金等增加。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16、</w:t>
      </w:r>
      <w:r>
        <w:rPr>
          <w:rFonts w:hint="eastAsia" w:ascii="Times New Roman" w:hAnsi="Times New Roman" w:eastAsia="仿宋_GB2312" w:cs="Times New Roman"/>
          <w:b w:val="0"/>
          <w:bCs w:val="0"/>
          <w:color w:val="auto"/>
          <w:kern w:val="21"/>
          <w:sz w:val="31"/>
          <w:szCs w:val="31"/>
          <w:lang w:val="en-US" w:eastAsia="zh-CN" w:bidi="ar"/>
        </w:rPr>
        <w:t>城乡社区支出（类级科目）城乡社区管理事务（款级科目）其他城乡社区管理事务支出（项级科目）2021年预算数1.92万元，</w:t>
      </w:r>
      <w:r>
        <w:rPr>
          <w:rFonts w:hint="eastAsia" w:eastAsia="仿宋_GB2312" w:cs="Times New Roman"/>
          <w:b w:val="0"/>
          <w:bCs w:val="0"/>
          <w:color w:val="auto"/>
          <w:kern w:val="21"/>
          <w:sz w:val="31"/>
          <w:szCs w:val="31"/>
          <w:lang w:val="en-US" w:eastAsia="zh-CN" w:bidi="ar"/>
        </w:rPr>
        <w:t>与</w:t>
      </w:r>
      <w:r>
        <w:rPr>
          <w:rFonts w:hint="eastAsia" w:ascii="Times New Roman" w:hAnsi="Times New Roman" w:eastAsia="仿宋_GB2312" w:cs="Times New Roman"/>
          <w:b w:val="0"/>
          <w:bCs w:val="0"/>
          <w:color w:val="auto"/>
          <w:kern w:val="21"/>
          <w:sz w:val="31"/>
          <w:szCs w:val="31"/>
          <w:lang w:val="en-US" w:eastAsia="zh-CN" w:bidi="ar"/>
        </w:rPr>
        <w:t>2020年预算数</w:t>
      </w:r>
      <w:r>
        <w:rPr>
          <w:rFonts w:hint="eastAsia" w:eastAsia="仿宋_GB2312" w:cs="Times New Roman"/>
          <w:b w:val="0"/>
          <w:bCs w:val="0"/>
          <w:color w:val="auto"/>
          <w:kern w:val="21"/>
          <w:sz w:val="31"/>
          <w:szCs w:val="31"/>
          <w:lang w:val="en-US" w:eastAsia="zh-CN" w:bidi="ar"/>
        </w:rPr>
        <w:t>持平</w:t>
      </w:r>
      <w:r>
        <w:rPr>
          <w:rFonts w:hint="eastAsia"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17</w:t>
      </w:r>
      <w:r>
        <w:rPr>
          <w:rFonts w:hint="eastAsia" w:ascii="Times New Roman" w:hAnsi="Times New Roman" w:eastAsia="仿宋_GB2312" w:cs="Times New Roman"/>
          <w:b w:val="0"/>
          <w:bCs w:val="0"/>
          <w:color w:val="auto"/>
          <w:kern w:val="21"/>
          <w:sz w:val="31"/>
          <w:szCs w:val="31"/>
          <w:lang w:val="en-US" w:eastAsia="zh-CN" w:bidi="ar"/>
        </w:rPr>
        <w:t>、农林水支出（类级科目）农业农村（款级科目）事业运行（农业）（项级科目）2021年预算数472.96万元，比2020年预算数减少20.17万元，降幅4.09%，主要原因是落实过紧日子要求，压减相关经费。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18、</w:t>
      </w:r>
      <w:r>
        <w:rPr>
          <w:rFonts w:hint="eastAsia" w:ascii="Times New Roman" w:hAnsi="Times New Roman" w:eastAsia="仿宋_GB2312" w:cs="Times New Roman"/>
          <w:b w:val="0"/>
          <w:bCs w:val="0"/>
          <w:color w:val="auto"/>
          <w:kern w:val="21"/>
          <w:sz w:val="31"/>
          <w:szCs w:val="31"/>
          <w:lang w:val="en-US" w:eastAsia="zh-CN" w:bidi="ar"/>
        </w:rPr>
        <w:t>农林水支出（类级科目）农村综合改革（款级科目）对村民委员会和村党支部的补助（项级科目）2021年预算数286万元，比2020年预算数增加26万元，增幅10%，主要原因是村级转移支付金额增加了。</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19</w:t>
      </w:r>
      <w:r>
        <w:rPr>
          <w:rFonts w:hint="eastAsia" w:ascii="Times New Roman" w:hAnsi="Times New Roman" w:eastAsia="仿宋_GB2312" w:cs="Times New Roman"/>
          <w:b w:val="0"/>
          <w:bCs w:val="0"/>
          <w:color w:val="auto"/>
          <w:kern w:val="21"/>
          <w:sz w:val="31"/>
          <w:szCs w:val="31"/>
          <w:lang w:val="en-US" w:eastAsia="zh-CN" w:bidi="ar"/>
        </w:rPr>
        <w:t>、住房保障支出（类级科目）住房改革支出（款级科目）住房公积金（项级科目）2021年预算数34.76万元， 比2020年预算数增加8.59万元，增幅32.82%，主要原因是单位在职人员住房公</w:t>
      </w:r>
      <w:bookmarkStart w:id="0" w:name="_GoBack"/>
      <w:bookmarkEnd w:id="0"/>
      <w:r>
        <w:rPr>
          <w:rFonts w:hint="eastAsia" w:ascii="Times New Roman" w:hAnsi="Times New Roman" w:eastAsia="仿宋_GB2312" w:cs="Times New Roman"/>
          <w:b w:val="0"/>
          <w:bCs w:val="0"/>
          <w:color w:val="auto"/>
          <w:kern w:val="21"/>
          <w:sz w:val="31"/>
          <w:szCs w:val="31"/>
          <w:lang w:val="en-US" w:eastAsia="zh-CN" w:bidi="ar"/>
        </w:rPr>
        <w:t>积金增加。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eastAsia="仿宋_GB2312" w:cs="Times New Roman"/>
          <w:b w:val="0"/>
          <w:bCs w:val="0"/>
          <w:color w:val="auto"/>
          <w:kern w:val="21"/>
          <w:sz w:val="31"/>
          <w:szCs w:val="31"/>
          <w:lang w:val="en-US" w:eastAsia="zh-CN" w:bidi="ar"/>
        </w:rPr>
        <w:t>20</w:t>
      </w:r>
      <w:r>
        <w:rPr>
          <w:rFonts w:hint="eastAsia" w:ascii="Times New Roman" w:hAnsi="Times New Roman" w:eastAsia="仿宋_GB2312" w:cs="Times New Roman"/>
          <w:b w:val="0"/>
          <w:bCs w:val="0"/>
          <w:color w:val="auto"/>
          <w:kern w:val="21"/>
          <w:sz w:val="31"/>
          <w:szCs w:val="31"/>
          <w:lang w:val="en-US" w:eastAsia="zh-CN" w:bidi="ar"/>
        </w:rPr>
        <w:t>、灾害防治及应用管理支出（类级科目）消防事务（款级科目）其他消防事务支出（项级科目）2021年预算数3万元， 与2020年预算数持平，主要是消防安全巡逻经费3万。</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《一般公共预算基本支出表》说明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南县浪拔湖镇人民政府2021年一般公共预算基本支出1809.78万元，其中：</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人员经费1715.41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公用经费94.37万元，主要包括：办公费、印刷费、咨询费、水费、电费、邮电费、差旅费、维修（护）费、会议费、培训费、公务接待费、劳务费、工会经费、福利费、其他商品和服务支出。</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《部门“三公”经费预算表》说明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浪拔湖镇人民政府2021年“三公”经费预算数为6万元，其中：公务接待费6万元，公务用车运行维护费0万元，公务用车购置费0万元，因公出国（境）费0万元。2021年“三公”经费预算较上年减少11.53万元，主要原因：按照党中央、国务院关于过紧日子的有关要求，厉行节约办一切事业，大力压减因公出国（境）任务、公务用车费用和公务接待费支出。</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八、《部门政府性基金预算支出情况表》说明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本单位无政府性基金预算支出安排情况。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九、其他重要事项的情况说明</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机关运行经费。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2021年南县浪拔湖镇人民政府机关运行经费财政拨款预算94.37万元，比2020年增加10.69万元，增加12.77%。主要原因是中心工作增加，日常支出增加。</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政府采购情况。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2021年南县浪拔湖镇人民政府政府采购预算总额0万元，其中：政府采购货物预算0万元、政府采购工程预算0万元、政府采购服务预算0万元。</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国有资产占用使用情况。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截至2020年12月底，南县浪拔湖镇人民政府有1辆消防洒水车，无单价50万元以上通用设备，无单价100万元以上专用设备。</w:t>
      </w:r>
    </w:p>
    <w:p>
      <w:pPr>
        <w:keepNext w:val="0"/>
        <w:keepLines w:val="0"/>
        <w:pageBreakBefore w:val="0"/>
        <w:widowControl w:val="0"/>
        <w:numPr>
          <w:ilvl w:val="0"/>
          <w:numId w:val="4"/>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预算绩效情况说明。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000000"/>
          <w:kern w:val="21"/>
          <w:sz w:val="31"/>
          <w:szCs w:val="31"/>
          <w:lang w:val="en-US" w:eastAsia="zh-CN" w:bidi="ar"/>
        </w:rPr>
      </w:pPr>
      <w:r>
        <w:rPr>
          <w:rFonts w:hint="default" w:ascii="Times New Roman" w:hAnsi="Times New Roman" w:eastAsia="仿宋_GB2312" w:cs="Times New Roman"/>
          <w:b w:val="0"/>
          <w:bCs w:val="0"/>
          <w:color w:val="auto"/>
          <w:kern w:val="21"/>
          <w:sz w:val="31"/>
          <w:szCs w:val="31"/>
          <w:lang w:val="en-US" w:eastAsia="zh-CN" w:bidi="ar"/>
        </w:rPr>
        <w:t>2020年实行部门预算绩效目</w:t>
      </w:r>
      <w:r>
        <w:rPr>
          <w:rFonts w:hint="default" w:ascii="Times New Roman" w:hAnsi="Times New Roman" w:eastAsia="仿宋_GB2312" w:cs="Times New Roman"/>
          <w:b w:val="0"/>
          <w:bCs w:val="0"/>
          <w:color w:val="000000"/>
          <w:kern w:val="21"/>
          <w:sz w:val="31"/>
          <w:szCs w:val="31"/>
          <w:lang w:val="en-US" w:eastAsia="zh-CN" w:bidi="ar"/>
        </w:rPr>
        <w:t>标管理的一级项目</w:t>
      </w:r>
      <w:r>
        <w:rPr>
          <w:rFonts w:hint="eastAsia" w:ascii="Times New Roman" w:hAnsi="Times New Roman" w:eastAsia="仿宋_GB2312" w:cs="Times New Roman"/>
          <w:b w:val="0"/>
          <w:bCs w:val="0"/>
          <w:color w:val="000000"/>
          <w:kern w:val="21"/>
          <w:sz w:val="31"/>
          <w:szCs w:val="31"/>
          <w:lang w:val="en-US" w:eastAsia="zh-CN" w:bidi="ar"/>
        </w:rPr>
        <w:t>7</w:t>
      </w:r>
      <w:r>
        <w:rPr>
          <w:rFonts w:hint="default" w:ascii="Times New Roman" w:hAnsi="Times New Roman" w:eastAsia="仿宋_GB2312" w:cs="Times New Roman"/>
          <w:b w:val="0"/>
          <w:bCs w:val="0"/>
          <w:color w:val="000000"/>
          <w:kern w:val="21"/>
          <w:sz w:val="31"/>
          <w:szCs w:val="31"/>
          <w:lang w:val="en-US" w:eastAsia="zh-CN" w:bidi="ar"/>
        </w:rPr>
        <w:t>个，涉及一般公共预算拨款</w:t>
      </w:r>
      <w:r>
        <w:rPr>
          <w:rFonts w:hint="eastAsia" w:ascii="Times New Roman" w:hAnsi="Times New Roman" w:eastAsia="仿宋_GB2312" w:cs="Times New Roman"/>
          <w:b w:val="0"/>
          <w:bCs w:val="0"/>
          <w:color w:val="000000"/>
          <w:kern w:val="21"/>
          <w:sz w:val="31"/>
          <w:szCs w:val="31"/>
          <w:lang w:val="en-US" w:eastAsia="zh-CN" w:bidi="ar"/>
        </w:rPr>
        <w:t>2606.45</w:t>
      </w:r>
      <w:r>
        <w:rPr>
          <w:rFonts w:hint="default" w:ascii="Times New Roman" w:hAnsi="Times New Roman" w:eastAsia="仿宋_GB2312" w:cs="Times New Roman"/>
          <w:b w:val="0"/>
          <w:bCs w:val="0"/>
          <w:color w:val="000000"/>
          <w:kern w:val="21"/>
          <w:sz w:val="31"/>
          <w:szCs w:val="31"/>
          <w:lang w:val="en-US" w:eastAsia="zh-CN" w:bidi="ar"/>
        </w:rPr>
        <w:t>万元；</w:t>
      </w:r>
      <w:r>
        <w:rPr>
          <w:rFonts w:hint="eastAsia" w:ascii="Times New Roman" w:hAnsi="Times New Roman" w:eastAsia="仿宋_GB2312" w:cs="Times New Roman"/>
          <w:b w:val="0"/>
          <w:bCs w:val="0"/>
          <w:color w:val="000000"/>
          <w:kern w:val="21"/>
          <w:sz w:val="31"/>
          <w:szCs w:val="31"/>
          <w:lang w:val="en-US" w:eastAsia="zh-CN" w:bidi="ar"/>
        </w:rPr>
        <w:t>部门已申报支出整体绩效目标</w:t>
      </w:r>
      <w:r>
        <w:rPr>
          <w:rFonts w:hint="default" w:ascii="Times New Roman" w:hAnsi="Times New Roman" w:eastAsia="仿宋_GB2312" w:cs="Times New Roman"/>
          <w:b w:val="0"/>
          <w:bCs w:val="0"/>
          <w:color w:val="000000"/>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2021年实行绩效目标管理的项目8个，涉及一般公共预算拨款796.67万元；部门已申报支出整体绩效目标</w:t>
      </w:r>
      <w:r>
        <w:rPr>
          <w:rFonts w:hint="default"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20" w:firstLineChars="200"/>
        <w:jc w:val="center"/>
        <w:textAlignment w:val="baseline"/>
        <w:rPr>
          <w:rFonts w:hint="eastAsia" w:ascii="Times New Roman" w:hAnsi="Times New Roman" w:eastAsia="方正小标宋简体" w:cs="Times New Roman"/>
          <w:b w:val="0"/>
          <w:bCs w:val="0"/>
          <w:color w:val="auto"/>
          <w:kern w:val="21"/>
          <w:sz w:val="31"/>
          <w:szCs w:val="31"/>
          <w:lang w:val="en-US" w:eastAsia="zh-CN" w:bidi="ar"/>
        </w:rPr>
      </w:pPr>
      <w:r>
        <w:rPr>
          <w:rFonts w:hint="eastAsia" w:ascii="Times New Roman" w:hAnsi="Times New Roman" w:eastAsia="方正小标宋简体" w:cs="Times New Roman"/>
          <w:b w:val="0"/>
          <w:bCs w:val="0"/>
          <w:color w:val="auto"/>
          <w:kern w:val="21"/>
          <w:sz w:val="31"/>
          <w:szCs w:val="31"/>
          <w:lang w:val="en-US" w:eastAsia="zh-CN" w:bidi="ar"/>
        </w:rPr>
        <w:t>第三部分 名词解释</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仿宋_GB2312" w:hAnsi="仿宋_GB2312" w:eastAsia="仿宋_GB2312" w:cs="仿宋_GB2312"/>
          <w:b w:val="0"/>
          <w:bCs w:val="0"/>
          <w:color w:val="000000"/>
          <w:kern w:val="21"/>
          <w:sz w:val="31"/>
          <w:szCs w:val="31"/>
          <w:lang w:val="en-US" w:eastAsia="zh-CN" w:bidi="ar"/>
        </w:rPr>
      </w:pPr>
      <w:r>
        <w:rPr>
          <w:rFonts w:hint="eastAsia" w:ascii="仿宋_GB2312" w:hAnsi="仿宋_GB2312" w:eastAsia="仿宋_GB2312" w:cs="仿宋_GB2312"/>
          <w:b w:val="0"/>
          <w:bCs w:val="0"/>
          <w:color w:val="000000"/>
          <w:kern w:val="21"/>
          <w:sz w:val="31"/>
          <w:szCs w:val="31"/>
          <w:lang w:val="en-US" w:eastAsia="zh-CN" w:bidi="ar"/>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仿宋_GB2312" w:hAnsi="仿宋_GB2312" w:eastAsia="仿宋_GB2312" w:cs="仿宋_GB2312"/>
          <w:b w:val="0"/>
          <w:bCs w:val="0"/>
          <w:color w:val="000000"/>
          <w:kern w:val="21"/>
          <w:sz w:val="31"/>
          <w:szCs w:val="31"/>
          <w:lang w:val="en-US" w:eastAsia="zh-CN" w:bidi="ar"/>
        </w:rPr>
      </w:pPr>
      <w:r>
        <w:rPr>
          <w:rFonts w:hint="eastAsia" w:ascii="仿宋_GB2312" w:hAnsi="仿宋_GB2312" w:eastAsia="仿宋_GB2312" w:cs="仿宋_GB2312"/>
          <w:b w:val="0"/>
          <w:bCs w:val="0"/>
          <w:color w:val="000000"/>
          <w:kern w:val="21"/>
          <w:sz w:val="31"/>
          <w:szCs w:val="31"/>
          <w:lang w:val="en-US" w:eastAsia="zh-CN" w:bidi="ar"/>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000000"/>
          <w:kern w:val="21"/>
          <w:sz w:val="31"/>
          <w:szCs w:val="31"/>
          <w:lang w:val="en-US" w:eastAsia="zh-CN" w:bidi="ar"/>
        </w:rPr>
      </w:pPr>
      <w:r>
        <w:rPr>
          <w:rFonts w:hint="eastAsia" w:ascii="Times New Roman" w:hAnsi="Times New Roman" w:eastAsia="仿宋_GB2312" w:cs="Times New Roman"/>
          <w:b w:val="0"/>
          <w:bCs w:val="0"/>
          <w:color w:val="000000"/>
          <w:kern w:val="21"/>
          <w:sz w:val="31"/>
          <w:szCs w:val="31"/>
          <w:lang w:val="en-US" w:eastAsia="zh-CN" w:bidi="ar"/>
        </w:rPr>
        <w:t>基本支出：指为保障机构正常运转、完成日常工作任务而发生的人员支出和公用支出。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cs="Times New Roman"/>
          <w:b w:val="0"/>
          <w:bCs w:val="0"/>
          <w:kern w:val="21"/>
          <w:u w:val="none"/>
        </w:rPr>
      </w:pPr>
      <w:r>
        <w:rPr>
          <w:rFonts w:hint="eastAsia" w:ascii="Times New Roman" w:hAnsi="Times New Roman" w:eastAsia="仿宋_GB2312" w:cs="Times New Roman"/>
          <w:b w:val="0"/>
          <w:bCs w:val="0"/>
          <w:color w:val="000000"/>
          <w:kern w:val="21"/>
          <w:sz w:val="31"/>
          <w:szCs w:val="31"/>
          <w:lang w:val="en-US" w:eastAsia="zh-CN" w:bidi="ar"/>
        </w:rPr>
        <w:t>项目支出：指在基本支出之外为完成特定行政任务或事业发展目标所发生的支出。</w:t>
      </w:r>
      <w:r>
        <w:rPr>
          <w:rFonts w:hint="default" w:ascii="Times New Roman" w:hAnsi="Times New Roman" w:eastAsia="仿宋" w:cs="Times New Roman"/>
          <w:b w:val="0"/>
          <w:bCs w:val="0"/>
          <w:color w:val="000000"/>
          <w:kern w:val="21"/>
          <w:sz w:val="31"/>
          <w:szCs w:val="31"/>
          <w:lang w:val="en-US" w:eastAsia="zh-CN" w:bidi="ar"/>
        </w:rPr>
        <w:br w:type="page"/>
      </w:r>
      <w:r>
        <w:rPr>
          <w:rFonts w:hint="default" w:ascii="Times New Roman" w:hAnsi="Times New Roman" w:eastAsia="微软雅黑" w:cs="Times New Roman"/>
          <w:b w:val="0"/>
          <w:bCs w:val="0"/>
          <w:color w:val="000000"/>
          <w:kern w:val="21"/>
          <w:sz w:val="24"/>
          <w:szCs w:val="24"/>
          <w:u w:val="none"/>
          <w:lang w:val="en-US" w:eastAsia="zh-CN" w:bidi="ar"/>
        </w:rPr>
        <w:t>附件：部门预算公开表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1、部门预算收支总表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2、部门一般公共预算收入预算</w:t>
      </w:r>
      <w:r>
        <w:rPr>
          <w:rFonts w:hint="eastAsia" w:ascii="Times New Roman" w:hAnsi="Times New Roman" w:eastAsia="微软雅黑" w:cs="Times New Roman"/>
          <w:b w:val="0"/>
          <w:bCs w:val="0"/>
          <w:color w:val="000000"/>
          <w:kern w:val="21"/>
          <w:sz w:val="24"/>
          <w:szCs w:val="24"/>
          <w:lang w:val="en-US" w:eastAsia="zh-CN" w:bidi="ar"/>
        </w:rPr>
        <w:t>总</w:t>
      </w:r>
      <w:r>
        <w:rPr>
          <w:rFonts w:hint="default" w:ascii="Times New Roman" w:hAnsi="Times New Roman" w:eastAsia="微软雅黑" w:cs="Times New Roman"/>
          <w:b w:val="0"/>
          <w:bCs w:val="0"/>
          <w:color w:val="000000"/>
          <w:kern w:val="21"/>
          <w:sz w:val="24"/>
          <w:szCs w:val="24"/>
          <w:lang w:val="en-US" w:eastAsia="zh-CN" w:bidi="ar"/>
        </w:rPr>
        <w:t>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3、部门一般公共预算支出预算总表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4、部门一般公共预算支出预算明细表（按部门预算科目）—工资和福利支出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5、部门一般公共预算支出预算明细表（按部门预算科目）—一般商品和服务支出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6、部门一般公共预算支出预算明细表（按部门预算科目）—对个人和家庭补助支出与项目支出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7、部门一般公共预算项目支出预算表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8、部门“三公”经费预算表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9、部门财政拨款收支总表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10、一般公共预算支出情况表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11、一般公共预算基本支出情况表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12、部门政府性基金预算支出情况表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13、部门政府采购预算表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14、部门整体支出绩效目标申报表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15、部门项目支出绩效目标申报表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16、重点项目支出绩效目标申报表（属县本级预算表格，本表为空表）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eastAsia" w:asciiTheme="majorEastAsia" w:hAnsiTheme="majorEastAsia" w:eastAsiaTheme="majorEastAsia" w:cstheme="majorEastAsia"/>
          <w:b w:val="0"/>
          <w:bCs w:val="0"/>
          <w:color w:val="000000"/>
          <w:kern w:val="21"/>
          <w:sz w:val="44"/>
          <w:szCs w:val="44"/>
          <w:lang w:val="en-US" w:eastAsia="zh-CN" w:bidi="ar"/>
        </w:rPr>
        <w:sectPr>
          <w:footerReference r:id="rId3" w:type="default"/>
          <w:pgSz w:w="11906" w:h="16838"/>
          <w:pgMar w:top="1701" w:right="1531" w:bottom="1701" w:left="1531" w:header="851" w:footer="850" w:gutter="0"/>
          <w:cols w:space="720" w:num="1"/>
          <w:docGrid w:type="linesAndChars" w:linePitch="610" w:charSpace="117"/>
        </w:sect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eastAsia" w:asciiTheme="majorEastAsia" w:hAnsiTheme="majorEastAsia" w:eastAsiaTheme="majorEastAsia" w:cstheme="majorEastAsia"/>
          <w:b w:val="0"/>
          <w:bCs w:val="0"/>
          <w:color w:val="000000"/>
          <w:kern w:val="21"/>
          <w:sz w:val="44"/>
          <w:szCs w:val="44"/>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eastAsia" w:asciiTheme="majorEastAsia" w:hAnsiTheme="majorEastAsia" w:eastAsiaTheme="majorEastAsia" w:cstheme="majorEastAsia"/>
          <w:b w:val="0"/>
          <w:bCs w:val="0"/>
          <w:color w:val="000000"/>
          <w:kern w:val="21"/>
          <w:sz w:val="44"/>
          <w:szCs w:val="44"/>
          <w:lang w:val="en-US" w:eastAsia="zh-CN" w:bidi="ar"/>
        </w:rPr>
      </w:pPr>
      <w:r>
        <w:rPr>
          <w:rFonts w:hint="eastAsia" w:asciiTheme="majorEastAsia" w:hAnsiTheme="majorEastAsia" w:eastAsiaTheme="majorEastAsia" w:cstheme="majorEastAsia"/>
          <w:b w:val="0"/>
          <w:bCs w:val="0"/>
          <w:color w:val="000000"/>
          <w:kern w:val="21"/>
          <w:sz w:val="44"/>
          <w:szCs w:val="44"/>
          <w:lang w:val="en-US" w:eastAsia="zh-CN" w:bidi="ar"/>
        </w:rPr>
        <w:t>南县浪拔湖镇人民政府关于报送2020年</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eastAsia" w:asciiTheme="majorEastAsia" w:hAnsiTheme="majorEastAsia" w:eastAsiaTheme="majorEastAsia" w:cstheme="majorEastAsia"/>
          <w:b w:val="0"/>
          <w:bCs w:val="0"/>
          <w:color w:val="000000"/>
          <w:kern w:val="21"/>
          <w:sz w:val="44"/>
          <w:szCs w:val="44"/>
          <w:lang w:val="en-US" w:eastAsia="zh-CN" w:bidi="ar"/>
        </w:rPr>
      </w:pPr>
      <w:r>
        <w:rPr>
          <w:rFonts w:hint="eastAsia" w:asciiTheme="majorEastAsia" w:hAnsiTheme="majorEastAsia" w:eastAsiaTheme="majorEastAsia" w:cstheme="majorEastAsia"/>
          <w:b w:val="0"/>
          <w:bCs w:val="0"/>
          <w:color w:val="000000"/>
          <w:kern w:val="21"/>
          <w:sz w:val="44"/>
          <w:szCs w:val="44"/>
          <w:lang w:val="en-US" w:eastAsia="zh-CN" w:bidi="ar"/>
        </w:rPr>
        <w:t>行政事业单位国有资产情况的报告</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eastAsia" w:asciiTheme="majorEastAsia" w:hAnsiTheme="majorEastAsia" w:eastAsiaTheme="majorEastAsia" w:cstheme="majorEastAsia"/>
          <w:b w:val="0"/>
          <w:bCs w:val="0"/>
          <w:color w:val="000000"/>
          <w:kern w:val="21"/>
          <w:sz w:val="44"/>
          <w:szCs w:val="44"/>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560" w:firstLineChars="200"/>
        <w:jc w:val="both"/>
        <w:textAlignment w:val="baseline"/>
        <w:rPr>
          <w:rFonts w:hint="eastAsia" w:asciiTheme="minorEastAsia" w:hAnsiTheme="minorEastAsia" w:eastAsiaTheme="minorEastAsia" w:cstheme="minorEastAsia"/>
          <w:b w:val="0"/>
          <w:bCs w:val="0"/>
          <w:color w:val="000000"/>
          <w:kern w:val="21"/>
          <w:sz w:val="28"/>
          <w:szCs w:val="28"/>
          <w:lang w:val="en-US" w:eastAsia="zh-CN" w:bidi="ar"/>
        </w:rPr>
      </w:pPr>
      <w:r>
        <w:rPr>
          <w:rFonts w:hint="eastAsia" w:asciiTheme="minorEastAsia" w:hAnsiTheme="minorEastAsia" w:eastAsiaTheme="minorEastAsia" w:cstheme="minorEastAsia"/>
          <w:b w:val="0"/>
          <w:bCs w:val="0"/>
          <w:color w:val="000000"/>
          <w:kern w:val="21"/>
          <w:sz w:val="28"/>
          <w:szCs w:val="28"/>
          <w:lang w:val="en-US" w:eastAsia="zh-CN" w:bidi="ar"/>
        </w:rPr>
        <w:t>根据《湖南省财政厅关于编报2020年度行政事业性国有资产报告的通知》（湘财资【2021】1号）文件要求，我单位已按要求完成了2020年国有资产的报送工作，现将我单位的资产汇总报表、填报说明、分析报告等一并呈报，请审阅。</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560" w:firstLineChars="200"/>
        <w:jc w:val="both"/>
        <w:textAlignment w:val="baseline"/>
        <w:rPr>
          <w:rFonts w:hint="eastAsia" w:asciiTheme="minorEastAsia" w:hAnsiTheme="minorEastAsia" w:eastAsiaTheme="minorEastAsia" w:cstheme="minorEastAsia"/>
          <w:b w:val="0"/>
          <w:bCs w:val="0"/>
          <w:color w:val="000000"/>
          <w:kern w:val="21"/>
          <w:sz w:val="28"/>
          <w:szCs w:val="28"/>
          <w:lang w:val="en-US" w:eastAsia="zh-CN" w:bidi="ar"/>
        </w:rPr>
      </w:pPr>
      <w:r>
        <w:rPr>
          <w:rFonts w:hint="eastAsia" w:asciiTheme="minorEastAsia" w:hAnsiTheme="minorEastAsia" w:eastAsiaTheme="minorEastAsia" w:cstheme="minorEastAsia"/>
          <w:b w:val="0"/>
          <w:bCs w:val="0"/>
          <w:color w:val="000000"/>
          <w:kern w:val="21"/>
          <w:sz w:val="28"/>
          <w:szCs w:val="28"/>
          <w:lang w:val="en-US" w:eastAsia="zh-CN" w:bidi="ar"/>
        </w:rPr>
        <w:t>附件1~3。</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560" w:firstLineChars="200"/>
        <w:jc w:val="both"/>
        <w:textAlignment w:val="baseline"/>
        <w:rPr>
          <w:rFonts w:hint="eastAsia" w:asciiTheme="minorEastAsia" w:hAnsiTheme="minorEastAsia" w:eastAsiaTheme="minorEastAsia" w:cstheme="minorEastAsia"/>
          <w:b w:val="0"/>
          <w:bCs w:val="0"/>
          <w:color w:val="000000"/>
          <w:kern w:val="21"/>
          <w:sz w:val="28"/>
          <w:szCs w:val="28"/>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560" w:firstLineChars="200"/>
        <w:jc w:val="both"/>
        <w:textAlignment w:val="baseline"/>
        <w:rPr>
          <w:rFonts w:hint="eastAsia" w:asciiTheme="minorEastAsia" w:hAnsiTheme="minorEastAsia" w:eastAsiaTheme="minorEastAsia" w:cstheme="minorEastAsia"/>
          <w:b w:val="0"/>
          <w:bCs w:val="0"/>
          <w:color w:val="000000"/>
          <w:kern w:val="21"/>
          <w:sz w:val="28"/>
          <w:szCs w:val="28"/>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560" w:firstLineChars="200"/>
        <w:jc w:val="both"/>
        <w:textAlignment w:val="baseline"/>
        <w:rPr>
          <w:rFonts w:hint="eastAsia" w:asciiTheme="minorEastAsia" w:hAnsiTheme="minorEastAsia" w:eastAsiaTheme="minorEastAsia" w:cstheme="minorEastAsia"/>
          <w:b w:val="0"/>
          <w:bCs w:val="0"/>
          <w:color w:val="000000"/>
          <w:kern w:val="21"/>
          <w:sz w:val="28"/>
          <w:szCs w:val="28"/>
          <w:lang w:val="en-US" w:eastAsia="zh-CN" w:bidi="ar"/>
        </w:rPr>
      </w:pPr>
      <w:r>
        <w:rPr>
          <w:rFonts w:hint="eastAsia" w:asciiTheme="minorEastAsia" w:hAnsiTheme="minorEastAsia" w:eastAsiaTheme="minorEastAsia" w:cstheme="minorEastAsia"/>
          <w:b w:val="0"/>
          <w:bCs w:val="0"/>
          <w:color w:val="000000"/>
          <w:kern w:val="21"/>
          <w:sz w:val="28"/>
          <w:szCs w:val="28"/>
          <w:lang w:val="en-US" w:eastAsia="zh-CN" w:bidi="ar"/>
        </w:rPr>
        <w:t xml:space="preserve">                                      南县浪拔湖镇人民政府</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560" w:firstLineChars="200"/>
        <w:jc w:val="both"/>
        <w:textAlignment w:val="baseline"/>
        <w:rPr>
          <w:rFonts w:hint="default" w:eastAsia="微软雅黑" w:cs="Times New Roman"/>
          <w:b w:val="0"/>
          <w:bCs w:val="0"/>
          <w:color w:val="000000"/>
          <w:kern w:val="21"/>
          <w:sz w:val="24"/>
          <w:szCs w:val="24"/>
          <w:lang w:val="en-US" w:eastAsia="zh-CN" w:bidi="ar"/>
        </w:rPr>
      </w:pPr>
      <w:r>
        <w:rPr>
          <w:rFonts w:hint="eastAsia" w:asciiTheme="minorEastAsia" w:hAnsiTheme="minorEastAsia" w:eastAsiaTheme="minorEastAsia" w:cstheme="minorEastAsia"/>
          <w:b w:val="0"/>
          <w:bCs w:val="0"/>
          <w:color w:val="000000"/>
          <w:kern w:val="21"/>
          <w:sz w:val="28"/>
          <w:szCs w:val="28"/>
          <w:lang w:val="en-US" w:eastAsia="zh-CN" w:bidi="ar"/>
        </w:rPr>
        <w:t xml:space="preserve">                                        2021年03月06日</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黑体" w:cs="Times New Roman"/>
          <w:b w:val="0"/>
          <w:bCs w:val="0"/>
          <w:color w:val="000000"/>
          <w:kern w:val="21"/>
          <w:sz w:val="31"/>
          <w:szCs w:val="31"/>
          <w:lang w:val="en-US" w:eastAsia="zh-CN" w:bidi="ar"/>
        </w:rPr>
      </w:pPr>
    </w:p>
    <w:p>
      <w:pPr>
        <w:overflowPunct w:val="0"/>
        <w:topLinePunct/>
        <w:spacing w:line="580" w:lineRule="exact"/>
        <w:textAlignment w:val="baseline"/>
        <w:rPr>
          <w:rFonts w:ascii="Times New Roman" w:hAnsi="Times New Roman" w:eastAsia="黑体"/>
          <w:color w:val="000000"/>
          <w:kern w:val="21"/>
          <w:sz w:val="31"/>
          <w:szCs w:val="31"/>
          <w:lang w:bidi="ar"/>
        </w:rPr>
      </w:pPr>
    </w:p>
    <w:sectPr>
      <w:footerReference r:id="rId4" w:type="default"/>
      <w:pgSz w:w="11906" w:h="16838"/>
      <w:pgMar w:top="1701" w:right="1531" w:bottom="1701" w:left="1531" w:header="851" w:footer="850" w:gutter="0"/>
      <w:cols w:space="720" w:num="1"/>
      <w:docGrid w:type="linesAndChars" w:linePitch="61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9.25pt;width:14.25pt;mso-position-horizontal:center;mso-position-horizontal-relative:margin;z-index:251658240;mso-width-relative:page;mso-height-relative:page;" filled="f" stroked="f" coordsize="21600,21600">
          <v:path/>
          <v:fill on="f" focussize="0,0"/>
          <v:stroke on="f"/>
          <v:imagedata o:title=""/>
          <o:lock v:ext="edit" aspectratio="f"/>
          <v:textbox inset="0mm,0mm,0mm,0mm">
            <w:txbxContent>
              <w:p>
                <w:pPr>
                  <w:pStyle w:val="2"/>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D4F8BA2C"/>
    <w:multiLevelType w:val="singleLevel"/>
    <w:tmpl w:val="D4F8BA2C"/>
    <w:lvl w:ilvl="0" w:tentative="0">
      <w:start w:val="1"/>
      <w:numFmt w:val="decimal"/>
      <w:suff w:val="nothing"/>
      <w:lvlText w:val="%1、"/>
      <w:lvlJc w:val="left"/>
    </w:lvl>
  </w:abstractNum>
  <w:abstractNum w:abstractNumId="2">
    <w:nsid w:val="56DEA766"/>
    <w:multiLevelType w:val="singleLevel"/>
    <w:tmpl w:val="56DEA766"/>
    <w:lvl w:ilvl="0" w:tentative="0">
      <w:start w:val="2"/>
      <w:numFmt w:val="chineseCounting"/>
      <w:suff w:val="nothing"/>
      <w:lvlText w:val="（%1）"/>
      <w:lvlJc w:val="left"/>
      <w:rPr>
        <w:rFonts w:hint="eastAsia"/>
      </w:rPr>
    </w:lvl>
  </w:abstractNum>
  <w:abstractNum w:abstractNumId="3">
    <w:nsid w:val="5AF0F82D"/>
    <w:multiLevelType w:val="singleLevel"/>
    <w:tmpl w:val="5AF0F82D"/>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HorizontalSpacing w:val="105"/>
  <w:drawingGridVerticalSpacing w:val="305"/>
  <w:displayHorizontalDrawingGridEvery w:val="1"/>
  <w:displayVerticalDrawingGridEvery w:val="1"/>
  <w:noPunctuationKerning w:val="1"/>
  <w:characterSpacingControl w:val="doNotCompress"/>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9DF"/>
    <w:rsid w:val="00063B1C"/>
    <w:rsid w:val="000A4580"/>
    <w:rsid w:val="000B25FA"/>
    <w:rsid w:val="000B2B34"/>
    <w:rsid w:val="00120400"/>
    <w:rsid w:val="00145EB1"/>
    <w:rsid w:val="00153FD4"/>
    <w:rsid w:val="00155028"/>
    <w:rsid w:val="00164F6A"/>
    <w:rsid w:val="00172328"/>
    <w:rsid w:val="0019101C"/>
    <w:rsid w:val="001C6B6A"/>
    <w:rsid w:val="001E612F"/>
    <w:rsid w:val="00242B63"/>
    <w:rsid w:val="003560AD"/>
    <w:rsid w:val="00363A29"/>
    <w:rsid w:val="00412FDE"/>
    <w:rsid w:val="00466764"/>
    <w:rsid w:val="0047211D"/>
    <w:rsid w:val="004779DF"/>
    <w:rsid w:val="004D4B8B"/>
    <w:rsid w:val="004E6B99"/>
    <w:rsid w:val="004F2B36"/>
    <w:rsid w:val="005163E7"/>
    <w:rsid w:val="00530271"/>
    <w:rsid w:val="005763A2"/>
    <w:rsid w:val="005900B2"/>
    <w:rsid w:val="005D6588"/>
    <w:rsid w:val="00630E5F"/>
    <w:rsid w:val="00656C4C"/>
    <w:rsid w:val="006B11EB"/>
    <w:rsid w:val="006E1616"/>
    <w:rsid w:val="007059E2"/>
    <w:rsid w:val="007647BB"/>
    <w:rsid w:val="00793475"/>
    <w:rsid w:val="008169C2"/>
    <w:rsid w:val="00821FCA"/>
    <w:rsid w:val="0083458A"/>
    <w:rsid w:val="00842FD1"/>
    <w:rsid w:val="0090461C"/>
    <w:rsid w:val="009058FA"/>
    <w:rsid w:val="009838D9"/>
    <w:rsid w:val="009B3623"/>
    <w:rsid w:val="00A47AB9"/>
    <w:rsid w:val="00AB4C0C"/>
    <w:rsid w:val="00B05AC4"/>
    <w:rsid w:val="00CC5931"/>
    <w:rsid w:val="00CE1CC1"/>
    <w:rsid w:val="00D12C29"/>
    <w:rsid w:val="00D216B8"/>
    <w:rsid w:val="00D30889"/>
    <w:rsid w:val="00DC6D21"/>
    <w:rsid w:val="00DE11A8"/>
    <w:rsid w:val="00DF0FA9"/>
    <w:rsid w:val="00EA11D4"/>
    <w:rsid w:val="00EA1FBF"/>
    <w:rsid w:val="00F37144"/>
    <w:rsid w:val="00F63EA6"/>
    <w:rsid w:val="00FC05D5"/>
    <w:rsid w:val="00FC3977"/>
    <w:rsid w:val="00FD041C"/>
    <w:rsid w:val="01766AA5"/>
    <w:rsid w:val="01B956D5"/>
    <w:rsid w:val="026B5680"/>
    <w:rsid w:val="02D1475B"/>
    <w:rsid w:val="03831065"/>
    <w:rsid w:val="06104937"/>
    <w:rsid w:val="063A415C"/>
    <w:rsid w:val="08773BB3"/>
    <w:rsid w:val="08906CA3"/>
    <w:rsid w:val="08A26A39"/>
    <w:rsid w:val="0A6D0780"/>
    <w:rsid w:val="0B1750D6"/>
    <w:rsid w:val="0BD27EFA"/>
    <w:rsid w:val="0EC4149D"/>
    <w:rsid w:val="13847513"/>
    <w:rsid w:val="14D209E3"/>
    <w:rsid w:val="14F51AAB"/>
    <w:rsid w:val="1775146B"/>
    <w:rsid w:val="18811EF3"/>
    <w:rsid w:val="18ED7CB4"/>
    <w:rsid w:val="1A4963C2"/>
    <w:rsid w:val="1A5653CF"/>
    <w:rsid w:val="1A7F52AB"/>
    <w:rsid w:val="1E051340"/>
    <w:rsid w:val="1E645F53"/>
    <w:rsid w:val="1F2A7DCD"/>
    <w:rsid w:val="1FF265A2"/>
    <w:rsid w:val="204735A9"/>
    <w:rsid w:val="209E103A"/>
    <w:rsid w:val="20E203B2"/>
    <w:rsid w:val="211346FC"/>
    <w:rsid w:val="218E42CC"/>
    <w:rsid w:val="24BA7DA6"/>
    <w:rsid w:val="25FA419B"/>
    <w:rsid w:val="2B7729A8"/>
    <w:rsid w:val="2CD55AAC"/>
    <w:rsid w:val="2E0C6C08"/>
    <w:rsid w:val="2F115058"/>
    <w:rsid w:val="30F129C5"/>
    <w:rsid w:val="35AC6D89"/>
    <w:rsid w:val="36EE4429"/>
    <w:rsid w:val="37034AED"/>
    <w:rsid w:val="38586776"/>
    <w:rsid w:val="38F86144"/>
    <w:rsid w:val="39754596"/>
    <w:rsid w:val="3A866261"/>
    <w:rsid w:val="3AC62B52"/>
    <w:rsid w:val="3AFE5040"/>
    <w:rsid w:val="3B0005D5"/>
    <w:rsid w:val="3BAA6AA6"/>
    <w:rsid w:val="3C857BE8"/>
    <w:rsid w:val="3CD84794"/>
    <w:rsid w:val="3DCA64F5"/>
    <w:rsid w:val="3F1E23A3"/>
    <w:rsid w:val="40C243A6"/>
    <w:rsid w:val="40C51A58"/>
    <w:rsid w:val="41A16980"/>
    <w:rsid w:val="41D966CA"/>
    <w:rsid w:val="420C06F9"/>
    <w:rsid w:val="44564167"/>
    <w:rsid w:val="45E30C9D"/>
    <w:rsid w:val="467603E4"/>
    <w:rsid w:val="469F1A1C"/>
    <w:rsid w:val="476931B7"/>
    <w:rsid w:val="47826D89"/>
    <w:rsid w:val="47953E64"/>
    <w:rsid w:val="49461C29"/>
    <w:rsid w:val="4950052A"/>
    <w:rsid w:val="4AE951C0"/>
    <w:rsid w:val="4B7079D4"/>
    <w:rsid w:val="4C496AC9"/>
    <w:rsid w:val="4C971B8F"/>
    <w:rsid w:val="4E500942"/>
    <w:rsid w:val="4E8B5238"/>
    <w:rsid w:val="4F9A3273"/>
    <w:rsid w:val="50FF5FA9"/>
    <w:rsid w:val="51071C35"/>
    <w:rsid w:val="523C7BBF"/>
    <w:rsid w:val="52852FFF"/>
    <w:rsid w:val="531C1E41"/>
    <w:rsid w:val="545267C7"/>
    <w:rsid w:val="54CD5114"/>
    <w:rsid w:val="552D1994"/>
    <w:rsid w:val="55A70E6E"/>
    <w:rsid w:val="57A43CE6"/>
    <w:rsid w:val="5A5F220A"/>
    <w:rsid w:val="5C1D5FDC"/>
    <w:rsid w:val="5C531228"/>
    <w:rsid w:val="5D497B60"/>
    <w:rsid w:val="5D5D372C"/>
    <w:rsid w:val="5E911B5F"/>
    <w:rsid w:val="60496380"/>
    <w:rsid w:val="613070D0"/>
    <w:rsid w:val="61CD014E"/>
    <w:rsid w:val="627E06EB"/>
    <w:rsid w:val="63BF6E79"/>
    <w:rsid w:val="64F67D0F"/>
    <w:rsid w:val="654201F6"/>
    <w:rsid w:val="656C4651"/>
    <w:rsid w:val="659756C4"/>
    <w:rsid w:val="65D10962"/>
    <w:rsid w:val="66A27F02"/>
    <w:rsid w:val="6897420F"/>
    <w:rsid w:val="695E097F"/>
    <w:rsid w:val="6A06779C"/>
    <w:rsid w:val="6AAA43B0"/>
    <w:rsid w:val="6B016068"/>
    <w:rsid w:val="6BA526A5"/>
    <w:rsid w:val="6BBA0B92"/>
    <w:rsid w:val="6BCC48BD"/>
    <w:rsid w:val="6F6C3057"/>
    <w:rsid w:val="70AD5DD5"/>
    <w:rsid w:val="71265C40"/>
    <w:rsid w:val="716D4237"/>
    <w:rsid w:val="719B786F"/>
    <w:rsid w:val="725B5D50"/>
    <w:rsid w:val="727432E6"/>
    <w:rsid w:val="72A61359"/>
    <w:rsid w:val="72CF4E61"/>
    <w:rsid w:val="73A07BF2"/>
    <w:rsid w:val="752957C7"/>
    <w:rsid w:val="754355D1"/>
    <w:rsid w:val="75840AC4"/>
    <w:rsid w:val="77FF6634"/>
    <w:rsid w:val="78810838"/>
    <w:rsid w:val="7BDB1E85"/>
    <w:rsid w:val="7C9A0A78"/>
    <w:rsid w:val="7D050AC1"/>
    <w:rsid w:val="7DAB4874"/>
    <w:rsid w:val="7DAF5DE9"/>
    <w:rsid w:val="7F5D2D30"/>
    <w:rsid w:val="7FA3596C"/>
    <w:rsid w:val="7FA705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940</Words>
  <Characters>5360</Characters>
  <Lines>44</Lines>
  <Paragraphs>12</Paragraphs>
  <TotalTime>1</TotalTime>
  <ScaleCrop>false</ScaleCrop>
  <LinksUpToDate>false</LinksUpToDate>
  <CharactersWithSpaces>6288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2020-02-10T07:19:00Z</dcterms:created>
  <dc:creator>Lenovo</dc:creator>
  <cp:lastModifiedBy>易小僧</cp:lastModifiedBy>
  <cp:lastPrinted>2021-03-06T08:05:00Z</cp:lastPrinted>
  <dcterms:modified xsi:type="dcterms:W3CDTF">2021-03-11T08:16:43Z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