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80" w:lineRule="exact"/>
        <w:jc w:val="center"/>
        <w:textAlignment w:val="baseline"/>
        <w:rPr>
          <w:rFonts w:ascii="Times New Roman" w:hAnsi="Times New Roman" w:eastAsia="方正小标宋简体"/>
          <w:color w:val="000000"/>
          <w:kern w:val="21"/>
          <w:sz w:val="44"/>
          <w:szCs w:val="44"/>
        </w:rPr>
      </w:pPr>
      <w:r>
        <w:rPr>
          <w:rFonts w:ascii="Times New Roman" w:hAnsi="Times New Roman" w:eastAsia="方正小标宋简体"/>
          <w:color w:val="000000"/>
          <w:kern w:val="21"/>
          <w:sz w:val="44"/>
          <w:szCs w:val="44"/>
        </w:rPr>
        <w:t>南县</w:t>
      </w:r>
      <w:r>
        <w:rPr>
          <w:rFonts w:hint="eastAsia" w:ascii="Times New Roman" w:hAnsi="Times New Roman" w:eastAsia="方正小标宋简体"/>
          <w:kern w:val="21"/>
          <w:sz w:val="44"/>
          <w:szCs w:val="44"/>
        </w:rPr>
        <w:t>市场服务中心</w:t>
      </w:r>
      <w:r>
        <w:rPr>
          <w:rFonts w:ascii="Times New Roman" w:hAnsi="Times New Roman" w:eastAsia="方正小标宋简体"/>
          <w:color w:val="000000"/>
          <w:kern w:val="21"/>
          <w:sz w:val="44"/>
          <w:szCs w:val="44"/>
        </w:rPr>
        <w:t>202</w:t>
      </w:r>
      <w:r>
        <w:rPr>
          <w:rFonts w:hint="eastAsia" w:ascii="Times New Roman" w:hAnsi="Times New Roman" w:eastAsia="方正小标宋简体"/>
          <w:color w:val="000000"/>
          <w:kern w:val="21"/>
          <w:sz w:val="44"/>
          <w:szCs w:val="44"/>
        </w:rPr>
        <w:t>1</w:t>
      </w:r>
      <w:r>
        <w:rPr>
          <w:rFonts w:ascii="Times New Roman" w:hAnsi="Times New Roman" w:eastAsia="方正小标宋简体"/>
          <w:color w:val="000000"/>
          <w:kern w:val="21"/>
          <w:sz w:val="44"/>
          <w:szCs w:val="44"/>
        </w:rPr>
        <w:t>年部门预算说明</w:t>
      </w:r>
    </w:p>
    <w:p>
      <w:pPr>
        <w:overflowPunct w:val="0"/>
        <w:topLinePunct/>
        <w:spacing w:line="580" w:lineRule="exact"/>
        <w:ind w:firstLine="620" w:firstLineChars="200"/>
        <w:jc w:val="center"/>
        <w:textAlignment w:val="baseline"/>
        <w:rPr>
          <w:rFonts w:ascii="Times New Roman" w:hAnsi="Times New Roman" w:eastAsia="黑体"/>
          <w:color w:val="000000"/>
          <w:kern w:val="21"/>
          <w:sz w:val="31"/>
          <w:szCs w:val="31"/>
        </w:rPr>
      </w:pPr>
    </w:p>
    <w:p>
      <w:pPr>
        <w:overflowPunct w:val="0"/>
        <w:topLinePunct/>
        <w:spacing w:line="580" w:lineRule="exact"/>
        <w:ind w:firstLine="620" w:firstLineChars="200"/>
        <w:jc w:val="center"/>
        <w:textAlignment w:val="baseline"/>
        <w:rPr>
          <w:rFonts w:ascii="Times New Roman" w:hAnsi="Times New Roman" w:eastAsia="方正小标宋简体"/>
          <w:kern w:val="21"/>
        </w:rPr>
      </w:pPr>
      <w:r>
        <w:rPr>
          <w:rFonts w:ascii="Times New Roman" w:hAnsi="Times New Roman" w:eastAsia="方正小标宋简体"/>
          <w:color w:val="000000"/>
          <w:kern w:val="21"/>
          <w:sz w:val="31"/>
          <w:szCs w:val="31"/>
        </w:rPr>
        <w:t>第一部分</w:t>
      </w:r>
      <w:r>
        <w:rPr>
          <w:rFonts w:hint="eastAsia" w:ascii="Times New Roman" w:hAnsi="Times New Roman" w:eastAsia="方正小标宋简体"/>
          <w:color w:val="000000"/>
          <w:kern w:val="21"/>
          <w:sz w:val="31"/>
          <w:szCs w:val="31"/>
        </w:rPr>
        <w:t xml:space="preserve"> </w:t>
      </w:r>
      <w:r>
        <w:rPr>
          <w:rFonts w:ascii="Times New Roman" w:hAnsi="Times New Roman" w:eastAsia="方正小标宋简体"/>
          <w:color w:val="000000"/>
          <w:kern w:val="21"/>
          <w:sz w:val="31"/>
          <w:szCs w:val="31"/>
        </w:rPr>
        <w:t>部门概况</w:t>
      </w:r>
    </w:p>
    <w:p>
      <w:pPr>
        <w:overflowPunct w:val="0"/>
        <w:topLinePunct/>
        <w:spacing w:line="580" w:lineRule="exact"/>
        <w:ind w:firstLine="620" w:firstLineChars="200"/>
        <w:textAlignment w:val="baseline"/>
        <w:rPr>
          <w:rFonts w:ascii="Times New Roman" w:hAnsi="Times New Roman" w:eastAsia="黑体"/>
          <w:color w:val="000000"/>
          <w:kern w:val="21"/>
          <w:sz w:val="31"/>
          <w:szCs w:val="31"/>
        </w:rPr>
      </w:pPr>
      <w:r>
        <w:rPr>
          <w:rFonts w:ascii="Times New Roman" w:hAnsi="Times New Roman" w:eastAsia="黑体"/>
          <w:color w:val="000000"/>
          <w:kern w:val="21"/>
          <w:sz w:val="31"/>
          <w:szCs w:val="31"/>
        </w:rPr>
        <w:t>一、部门职能</w:t>
      </w:r>
    </w:p>
    <w:p>
      <w:pPr>
        <w:ind w:firstLine="303" w:firstLineChars="98"/>
        <w:rPr>
          <w:rFonts w:ascii="Times New Roman" w:hAnsi="Times New Roman" w:eastAsia="仿宋_GB2312"/>
          <w:kern w:val="21"/>
          <w:sz w:val="31"/>
          <w:szCs w:val="31"/>
        </w:rPr>
      </w:pPr>
      <w:r>
        <w:rPr>
          <w:rFonts w:hint="eastAsia" w:ascii="Times New Roman" w:hAnsi="Times New Roman" w:eastAsia="仿宋_GB2312"/>
          <w:kern w:val="21"/>
          <w:sz w:val="31"/>
          <w:szCs w:val="31"/>
        </w:rPr>
        <w:t>1、认真贯彻国家、省、市人民政府关于市场规划建设和管理的法律法规，研究制定本系统市场规划、建设和管理的规章制度并监督执行情况；</w:t>
      </w:r>
    </w:p>
    <w:p>
      <w:pPr>
        <w:rPr>
          <w:rFonts w:ascii="Times New Roman" w:hAnsi="Times New Roman" w:eastAsia="仿宋_GB2312"/>
          <w:kern w:val="21"/>
          <w:sz w:val="31"/>
          <w:szCs w:val="31"/>
        </w:rPr>
      </w:pPr>
      <w:r>
        <w:rPr>
          <w:rFonts w:hint="eastAsia" w:ascii="Times New Roman" w:hAnsi="Times New Roman" w:eastAsia="仿宋_GB2312"/>
          <w:kern w:val="21"/>
          <w:sz w:val="31"/>
          <w:szCs w:val="31"/>
        </w:rPr>
        <w:t xml:space="preserve">  2、经营管理本系统市场资产，对所辖范围内的各大小市场进行规范化管理，收取市场设施租赁费和其它符合国家、省、市、县规定的有偿服务费，搞活商品流通，维护市场正常经营秩序，保证居民日常的商品需要；</w:t>
      </w:r>
    </w:p>
    <w:p>
      <w:pPr>
        <w:pStyle w:val="6"/>
        <w:numPr>
          <w:ilvl w:val="0"/>
          <w:numId w:val="1"/>
        </w:numPr>
        <w:ind w:firstLineChars="0"/>
        <w:rPr>
          <w:rFonts w:ascii="Times New Roman" w:hAnsi="Times New Roman" w:eastAsia="仿宋_GB2312"/>
          <w:kern w:val="21"/>
          <w:sz w:val="31"/>
          <w:szCs w:val="31"/>
        </w:rPr>
      </w:pPr>
      <w:r>
        <w:rPr>
          <w:rFonts w:hint="eastAsia" w:ascii="Times New Roman" w:hAnsi="Times New Roman" w:eastAsia="仿宋_GB2312"/>
          <w:kern w:val="21"/>
          <w:sz w:val="31"/>
          <w:szCs w:val="31"/>
        </w:rPr>
        <w:t>承办县委、县政府交办的其它工作。</w:t>
      </w:r>
    </w:p>
    <w:p>
      <w:pPr>
        <w:overflowPunct w:val="0"/>
        <w:topLinePunct/>
        <w:spacing w:line="580" w:lineRule="exact"/>
        <w:ind w:firstLine="620" w:firstLineChars="200"/>
        <w:textAlignment w:val="baseline"/>
        <w:rPr>
          <w:rFonts w:ascii="黑体" w:hAnsi="黑体" w:eastAsia="黑体"/>
          <w:kern w:val="21"/>
          <w:sz w:val="31"/>
          <w:szCs w:val="31"/>
        </w:rPr>
      </w:pPr>
      <w:r>
        <w:rPr>
          <w:rFonts w:ascii="黑体" w:hAnsi="黑体" w:eastAsia="黑体"/>
          <w:kern w:val="21"/>
          <w:sz w:val="31"/>
          <w:szCs w:val="31"/>
        </w:rPr>
        <w:t>二、人员和编制情况</w:t>
      </w:r>
    </w:p>
    <w:p>
      <w:pPr>
        <w:ind w:firstLine="303" w:firstLineChars="98"/>
        <w:rPr>
          <w:rFonts w:ascii="Times New Roman" w:hAnsi="Times New Roman" w:eastAsia="仿宋_GB2312"/>
          <w:kern w:val="21"/>
          <w:sz w:val="31"/>
          <w:szCs w:val="31"/>
        </w:rPr>
      </w:pPr>
      <w:r>
        <w:rPr>
          <w:rFonts w:hint="eastAsia" w:ascii="Times New Roman" w:hAnsi="Times New Roman" w:eastAsia="仿宋_GB2312"/>
          <w:kern w:val="21"/>
          <w:sz w:val="31"/>
          <w:szCs w:val="31"/>
        </w:rPr>
        <w:t>南县市场服务中心现有干职工62人，其中在编在岗47人，退休15人。</w:t>
      </w:r>
    </w:p>
    <w:p>
      <w:pPr>
        <w:overflowPunct w:val="0"/>
        <w:topLinePunct/>
        <w:spacing w:line="580" w:lineRule="exact"/>
        <w:ind w:firstLine="620" w:firstLineChars="200"/>
        <w:textAlignment w:val="baseline"/>
        <w:rPr>
          <w:rFonts w:ascii="黑体" w:hAnsi="黑体" w:eastAsia="黑体"/>
          <w:kern w:val="21"/>
          <w:sz w:val="31"/>
          <w:szCs w:val="31"/>
        </w:rPr>
      </w:pPr>
      <w:bookmarkStart w:id="0" w:name="_GoBack"/>
      <w:bookmarkEnd w:id="0"/>
      <w:r>
        <w:rPr>
          <w:rFonts w:ascii="黑体" w:hAnsi="黑体" w:eastAsia="黑体"/>
          <w:kern w:val="21"/>
          <w:sz w:val="31"/>
          <w:szCs w:val="31"/>
        </w:rPr>
        <w:t>三、机构设置</w:t>
      </w:r>
    </w:p>
    <w:p>
      <w:pPr>
        <w:ind w:firstLine="607" w:firstLineChars="196"/>
        <w:rPr>
          <w:rFonts w:ascii="Times New Roman" w:hAnsi="Times New Roman" w:eastAsia="仿宋_GB2312"/>
          <w:kern w:val="21"/>
          <w:sz w:val="31"/>
          <w:szCs w:val="31"/>
        </w:rPr>
      </w:pPr>
      <w:r>
        <w:rPr>
          <w:rFonts w:hint="eastAsia" w:ascii="Times New Roman" w:hAnsi="Times New Roman" w:eastAsia="仿宋_GB2312"/>
          <w:kern w:val="21"/>
          <w:sz w:val="31"/>
          <w:szCs w:val="31"/>
        </w:rPr>
        <w:t>中心</w:t>
      </w:r>
      <w:r>
        <w:rPr>
          <w:rFonts w:ascii="Times New Roman" w:hAnsi="Times New Roman" w:eastAsia="仿宋_GB2312"/>
          <w:kern w:val="21"/>
          <w:sz w:val="31"/>
          <w:szCs w:val="31"/>
        </w:rPr>
        <w:t>本级</w:t>
      </w:r>
      <w:r>
        <w:rPr>
          <w:rFonts w:hint="eastAsia" w:ascii="Times New Roman" w:hAnsi="Times New Roman" w:eastAsia="仿宋_GB2312"/>
          <w:kern w:val="21"/>
          <w:sz w:val="31"/>
          <w:szCs w:val="31"/>
        </w:rPr>
        <w:t>内设办公室、人事股、财计股、市管股和南洲市管所5个职能科室。</w:t>
      </w:r>
    </w:p>
    <w:p>
      <w:pPr>
        <w:overflowPunct w:val="0"/>
        <w:topLinePunct/>
        <w:spacing w:line="580" w:lineRule="exact"/>
        <w:ind w:firstLine="620" w:firstLineChars="200"/>
        <w:textAlignment w:val="baseline"/>
        <w:rPr>
          <w:rFonts w:ascii="Times New Roman" w:hAnsi="Times New Roman" w:eastAsia="黑体"/>
          <w:kern w:val="21"/>
          <w:sz w:val="31"/>
          <w:szCs w:val="31"/>
        </w:rPr>
      </w:pPr>
      <w:r>
        <w:rPr>
          <w:rFonts w:ascii="Times New Roman" w:hAnsi="Times New Roman" w:eastAsia="黑体"/>
          <w:kern w:val="21"/>
          <w:sz w:val="31"/>
          <w:szCs w:val="31"/>
        </w:rPr>
        <w:t>四、部门预算单位构成</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本单位</w:t>
      </w:r>
      <w:r>
        <w:rPr>
          <w:rFonts w:ascii="Times New Roman" w:hAnsi="Times New Roman" w:eastAsia="仿宋_GB2312"/>
          <w:kern w:val="21"/>
          <w:sz w:val="31"/>
          <w:szCs w:val="31"/>
        </w:rPr>
        <w:t>没有二级单位，故纳入 20</w:t>
      </w:r>
      <w:r>
        <w:rPr>
          <w:rFonts w:hint="eastAsia" w:ascii="Times New Roman" w:hAnsi="Times New Roman" w:eastAsia="仿宋_GB2312"/>
          <w:kern w:val="21"/>
          <w:sz w:val="31"/>
          <w:szCs w:val="31"/>
        </w:rPr>
        <w:t>21</w:t>
      </w:r>
      <w:r>
        <w:rPr>
          <w:rFonts w:ascii="Times New Roman" w:hAnsi="Times New Roman" w:eastAsia="仿宋_GB2312"/>
          <w:kern w:val="21"/>
          <w:sz w:val="31"/>
          <w:szCs w:val="31"/>
        </w:rPr>
        <w:t>年部门预算编制范围的只有</w:t>
      </w:r>
      <w:r>
        <w:rPr>
          <w:rFonts w:hint="eastAsia" w:ascii="Times New Roman" w:hAnsi="Times New Roman" w:eastAsia="仿宋_GB2312"/>
          <w:kern w:val="21"/>
          <w:sz w:val="31"/>
          <w:szCs w:val="31"/>
        </w:rPr>
        <w:t>南县市场服务中心</w:t>
      </w:r>
      <w:r>
        <w:rPr>
          <w:rFonts w:ascii="Times New Roman" w:hAnsi="Times New Roman" w:eastAsia="仿宋_GB2312"/>
          <w:kern w:val="21"/>
          <w:sz w:val="31"/>
          <w:szCs w:val="31"/>
        </w:rPr>
        <w:t>本级。</w:t>
      </w:r>
    </w:p>
    <w:p>
      <w:pPr>
        <w:overflowPunct w:val="0"/>
        <w:topLinePunct/>
        <w:spacing w:line="580" w:lineRule="exact"/>
        <w:ind w:firstLine="640" w:firstLineChars="200"/>
        <w:textAlignment w:val="baseline"/>
        <w:rPr>
          <w:rFonts w:ascii="仿宋" w:hAnsi="仿宋" w:eastAsia="仿宋" w:cs="仿宋"/>
          <w:sz w:val="32"/>
          <w:szCs w:val="32"/>
        </w:rPr>
      </w:pPr>
    </w:p>
    <w:p>
      <w:pPr>
        <w:overflowPunct w:val="0"/>
        <w:topLinePunct/>
        <w:ind w:firstLine="620" w:firstLineChars="200"/>
        <w:jc w:val="center"/>
        <w:textAlignment w:val="baseline"/>
        <w:rPr>
          <w:rFonts w:ascii="Times New Roman" w:hAnsi="Times New Roman" w:eastAsia="方正小标宋简体"/>
          <w:kern w:val="21"/>
          <w:sz w:val="31"/>
          <w:szCs w:val="31"/>
        </w:rPr>
      </w:pPr>
      <w:r>
        <w:rPr>
          <w:rFonts w:ascii="Times New Roman" w:hAnsi="Times New Roman" w:eastAsia="方正小标宋简体"/>
          <w:kern w:val="21"/>
          <w:sz w:val="31"/>
          <w:szCs w:val="31"/>
        </w:rPr>
        <w:t>第二部分</w:t>
      </w:r>
      <w:r>
        <w:rPr>
          <w:rFonts w:hint="eastAsia" w:ascii="Times New Roman" w:hAnsi="Times New Roman" w:eastAsia="方正小标宋简体"/>
          <w:kern w:val="21"/>
          <w:sz w:val="31"/>
          <w:szCs w:val="31"/>
        </w:rPr>
        <w:t xml:space="preserve"> </w:t>
      </w:r>
      <w:r>
        <w:rPr>
          <w:rFonts w:ascii="Times New Roman" w:hAnsi="Times New Roman" w:eastAsia="方正小标宋简体"/>
          <w:kern w:val="21"/>
          <w:sz w:val="31"/>
          <w:szCs w:val="31"/>
        </w:rPr>
        <w:t>202</w:t>
      </w:r>
      <w:r>
        <w:rPr>
          <w:rFonts w:hint="eastAsia" w:ascii="Times New Roman" w:hAnsi="Times New Roman" w:eastAsia="方正小标宋简体"/>
          <w:kern w:val="21"/>
          <w:sz w:val="31"/>
          <w:szCs w:val="31"/>
        </w:rPr>
        <w:t>1</w:t>
      </w:r>
      <w:r>
        <w:rPr>
          <w:rFonts w:ascii="Times New Roman" w:hAnsi="Times New Roman" w:eastAsia="方正小标宋简体"/>
          <w:kern w:val="21"/>
          <w:sz w:val="31"/>
          <w:szCs w:val="31"/>
        </w:rPr>
        <w:t>年部门预算</w:t>
      </w:r>
      <w:r>
        <w:rPr>
          <w:rFonts w:hint="eastAsia" w:ascii="Times New Roman" w:hAnsi="Times New Roman" w:eastAsia="方正小标宋简体"/>
          <w:kern w:val="21"/>
          <w:sz w:val="31"/>
          <w:szCs w:val="31"/>
        </w:rPr>
        <w:t>情况说明</w:t>
      </w:r>
    </w:p>
    <w:p>
      <w:pPr>
        <w:overflowPunct w:val="0"/>
        <w:topLinePunct/>
        <w:spacing w:line="580" w:lineRule="exact"/>
        <w:ind w:firstLine="620" w:firstLineChars="200"/>
        <w:textAlignment w:val="baseline"/>
        <w:rPr>
          <w:rFonts w:ascii="Times New Roman" w:hAnsi="Times New Roman" w:eastAsia="黑体"/>
          <w:kern w:val="21"/>
          <w:sz w:val="31"/>
          <w:szCs w:val="31"/>
        </w:rPr>
      </w:pPr>
      <w:r>
        <w:rPr>
          <w:rFonts w:ascii="Times New Roman" w:hAnsi="Times New Roman" w:eastAsia="黑体"/>
          <w:kern w:val="21"/>
          <w:sz w:val="31"/>
          <w:szCs w:val="31"/>
        </w:rPr>
        <w:t>一、《财政拨款收支总表》说明</w:t>
      </w:r>
    </w:p>
    <w:p>
      <w:pPr>
        <w:overflowPunct w:val="0"/>
        <w:topLinePunct/>
        <w:spacing w:line="580" w:lineRule="exact"/>
        <w:ind w:firstLine="620" w:firstLineChars="200"/>
        <w:textAlignment w:val="baseline"/>
        <w:rPr>
          <w:rFonts w:ascii="Times New Roman" w:hAnsi="Times New Roman" w:eastAsia="楷体_GB2312"/>
          <w:b/>
          <w:bCs/>
          <w:kern w:val="21"/>
          <w:sz w:val="31"/>
          <w:szCs w:val="31"/>
        </w:rPr>
      </w:pPr>
      <w:r>
        <w:rPr>
          <w:rFonts w:ascii="Times New Roman" w:hAnsi="Times New Roman" w:eastAsia="楷体_GB2312"/>
          <w:b/>
          <w:bCs/>
          <w:kern w:val="21"/>
          <w:sz w:val="31"/>
          <w:szCs w:val="31"/>
        </w:rPr>
        <w:t>（一）收入预算</w:t>
      </w:r>
    </w:p>
    <w:p>
      <w:pPr>
        <w:pStyle w:val="6"/>
        <w:numPr>
          <w:ilvl w:val="0"/>
          <w:numId w:val="2"/>
        </w:numPr>
        <w:overflowPunct w:val="0"/>
        <w:topLinePunct/>
        <w:spacing w:line="580" w:lineRule="exact"/>
        <w:ind w:firstLineChars="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按照综合预算的原则，南县市场服务中心所有收入和支出均纳入部门预算管理。收入全部为预算内拨款；支出包括一般公共服务支出、社会保障和就业支出、社会保障支出。南县市场服务中心2021年收支总额预算579.8万元。</w:t>
      </w:r>
    </w:p>
    <w:p>
      <w:pPr>
        <w:numPr>
          <w:ilvl w:val="0"/>
          <w:numId w:val="3"/>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《部门一般公共预算收入预算总表》说明</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rPr>
      </w:pPr>
      <w:r>
        <w:rPr>
          <w:rFonts w:hint="eastAsia" w:ascii="Times New Roman" w:hAnsi="Times New Roman" w:eastAsia="仿宋_GB2312"/>
          <w:kern w:val="21"/>
          <w:sz w:val="31"/>
          <w:szCs w:val="31"/>
        </w:rPr>
        <w:t>南县市场服务中心2021年收入预算579.8万元，其中：预算内拨款347.68万元，占收入的59.96%,</w:t>
      </w:r>
      <w:r>
        <w:rPr>
          <w:rFonts w:hint="eastAsia" w:ascii="Times New Roman" w:hAnsi="Times New Roman" w:eastAsia="仿宋_GB2312"/>
          <w:color w:val="000000"/>
          <w:kern w:val="21"/>
          <w:sz w:val="31"/>
          <w:szCs w:val="31"/>
        </w:rPr>
        <w:t>纳入专户管理的非税收入232.12万元占收入的40.04%。</w:t>
      </w:r>
    </w:p>
    <w:p>
      <w:pPr>
        <w:numPr>
          <w:ilvl w:val="0"/>
          <w:numId w:val="3"/>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《一般公共预算支出情况表》说明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南县市场服务中心2021年支出预算579.8万元，其中：基本支出535.34万元，占92.33%；项目支出44.46万元，占7.67%。</w:t>
      </w:r>
    </w:p>
    <w:p>
      <w:pPr>
        <w:numPr>
          <w:ilvl w:val="0"/>
          <w:numId w:val="3"/>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《财政拨款收支总表》说明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南县市场服务中心2021年财政拨款收支总预算579.8万元。收入全部为一般公共预算拨款，无政府性基金预算拨款，包括：一般公共预算当年拨款收入579.8万元；支出包括：一般公共服务支出373.73万元、社会保障和就业支出149.48万元、卫生健康支出21.75万元、住房保障支出34.84万元。</w:t>
      </w:r>
    </w:p>
    <w:p>
      <w:pPr>
        <w:numPr>
          <w:ilvl w:val="0"/>
          <w:numId w:val="3"/>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《一般公共预算支出表》说明</w:t>
      </w:r>
    </w:p>
    <w:p>
      <w:p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（一）一般公共预算当年拨款规模变化情况。</w:t>
      </w:r>
    </w:p>
    <w:p>
      <w:pPr>
        <w:ind w:firstLine="620" w:firstLineChars="200"/>
        <w:jc w:val="left"/>
        <w:rPr>
          <w:rFonts w:ascii="Times New Roman" w:hAnsi="Times New Roman" w:eastAsia="仿宋_GB2312"/>
          <w:kern w:val="21"/>
          <w:sz w:val="31"/>
          <w:szCs w:val="31"/>
        </w:rPr>
      </w:pPr>
      <w:r>
        <w:rPr>
          <w:rFonts w:hint="eastAsia" w:ascii="Times New Roman" w:hAnsi="Times New Roman" w:eastAsia="仿宋_GB2312"/>
          <w:kern w:val="21"/>
          <w:sz w:val="31"/>
          <w:szCs w:val="31"/>
        </w:rPr>
        <w:t>南县市场服务中心2021年一般公共预算当年拨款579.8万元，比2020年预算数减少1.5万元，主要原因</w:t>
      </w:r>
      <w:r>
        <w:rPr>
          <w:rFonts w:hint="eastAsia" w:ascii="仿宋" w:hAnsi="仿宋" w:eastAsia="仿宋"/>
          <w:sz w:val="32"/>
          <w:szCs w:val="32"/>
        </w:rPr>
        <w:t>是</w:t>
      </w:r>
      <w:r>
        <w:rPr>
          <w:rFonts w:hint="eastAsia" w:ascii="Times New Roman" w:hAnsi="Times New Roman" w:eastAsia="仿宋_GB2312"/>
          <w:kern w:val="21"/>
          <w:sz w:val="31"/>
          <w:szCs w:val="31"/>
        </w:rPr>
        <w:t>人员经费和专项经费增加所致。.</w:t>
      </w:r>
    </w:p>
    <w:p>
      <w:pPr>
        <w:overflowPunct w:val="0"/>
        <w:topLinePunct/>
        <w:spacing w:line="580" w:lineRule="exact"/>
        <w:ind w:firstLine="620" w:firstLineChars="200"/>
        <w:textAlignment w:val="baseline"/>
        <w:rPr>
          <w:rFonts w:ascii="Times New Roman" w:hAnsi="Times New Roman" w:eastAsia="仿宋_GB2312"/>
          <w:kern w:val="21"/>
          <w:sz w:val="31"/>
          <w:szCs w:val="31"/>
        </w:rPr>
      </w:pPr>
    </w:p>
    <w:p>
      <w:pPr>
        <w:numPr>
          <w:ilvl w:val="0"/>
          <w:numId w:val="4"/>
        </w:num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一般公共预算当年拨款结构情况</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一般公共服务支出373.73万元，占64.45%；社会保障和就业支出149.48万元，占25.78%；卫生健康支出21.72万元，占3.75%；住房保障支出34.84万元，占6.02%。</w:t>
      </w:r>
    </w:p>
    <w:p>
      <w:pPr>
        <w:overflowPunct w:val="0"/>
        <w:topLinePunct/>
        <w:spacing w:line="580" w:lineRule="exact"/>
        <w:ind w:firstLine="620" w:firstLineChars="200"/>
        <w:textAlignment w:val="baseline"/>
        <w:rPr>
          <w:rFonts w:ascii="Times New Roman" w:hAnsi="Times New Roman" w:eastAsia="仿宋_GB2312"/>
          <w:kern w:val="21"/>
          <w:sz w:val="31"/>
          <w:szCs w:val="31"/>
        </w:rPr>
      </w:pPr>
    </w:p>
    <w:p>
      <w:pPr>
        <w:numPr>
          <w:ilvl w:val="0"/>
          <w:numId w:val="4"/>
        </w:num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一般公共预算当年拨款具体使用情况。</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rPr>
      </w:pPr>
      <w:r>
        <w:rPr>
          <w:rFonts w:ascii="Times New Roman" w:hAnsi="Times New Roman" w:eastAsia="仿宋_GB2312"/>
          <w:color w:val="000000"/>
          <w:kern w:val="21"/>
          <w:sz w:val="31"/>
          <w:szCs w:val="31"/>
        </w:rPr>
        <w:t>1、一般公共服务支出（类级科目）2021年预算数</w:t>
      </w:r>
      <w:r>
        <w:rPr>
          <w:rFonts w:hint="eastAsia" w:ascii="Times New Roman" w:hAnsi="Times New Roman" w:eastAsia="仿宋_GB2312"/>
          <w:color w:val="000000"/>
          <w:kern w:val="21"/>
          <w:sz w:val="31"/>
          <w:szCs w:val="31"/>
        </w:rPr>
        <w:t>373.73</w:t>
      </w:r>
      <w:r>
        <w:rPr>
          <w:rFonts w:ascii="Times New Roman" w:hAnsi="Times New Roman" w:eastAsia="仿宋_GB2312"/>
          <w:color w:val="000000"/>
          <w:kern w:val="21"/>
          <w:sz w:val="31"/>
          <w:szCs w:val="31"/>
        </w:rPr>
        <w:t>万元，比2020年预算数</w:t>
      </w:r>
      <w:r>
        <w:rPr>
          <w:rFonts w:hint="eastAsia" w:ascii="Times New Roman" w:hAnsi="Times New Roman" w:eastAsia="仿宋_GB2312"/>
          <w:color w:val="000000"/>
          <w:kern w:val="21"/>
          <w:sz w:val="31"/>
          <w:szCs w:val="31"/>
        </w:rPr>
        <w:t>减少0.88</w:t>
      </w:r>
      <w:r>
        <w:rPr>
          <w:rFonts w:ascii="Times New Roman" w:hAnsi="Times New Roman" w:eastAsia="仿宋_GB2312"/>
          <w:color w:val="000000"/>
          <w:kern w:val="21"/>
          <w:sz w:val="31"/>
          <w:szCs w:val="31"/>
        </w:rPr>
        <w:t>万元，</w:t>
      </w:r>
      <w:r>
        <w:rPr>
          <w:rFonts w:hint="eastAsia" w:ascii="Times New Roman" w:hAnsi="Times New Roman" w:eastAsia="仿宋_GB2312"/>
          <w:color w:val="000000"/>
          <w:kern w:val="21"/>
          <w:sz w:val="31"/>
          <w:szCs w:val="31"/>
        </w:rPr>
        <w:t>减</w:t>
      </w:r>
      <w:r>
        <w:rPr>
          <w:rFonts w:ascii="Times New Roman" w:hAnsi="Times New Roman" w:eastAsia="仿宋_GB2312"/>
          <w:color w:val="000000"/>
          <w:kern w:val="21"/>
          <w:sz w:val="31"/>
          <w:szCs w:val="31"/>
        </w:rPr>
        <w:t>幅</w:t>
      </w:r>
      <w:r>
        <w:rPr>
          <w:rFonts w:hint="eastAsia" w:ascii="Times New Roman" w:hAnsi="Times New Roman" w:eastAsia="仿宋_GB2312"/>
          <w:color w:val="000000"/>
          <w:kern w:val="21"/>
          <w:sz w:val="31"/>
          <w:szCs w:val="31"/>
        </w:rPr>
        <w:t>0.23</w:t>
      </w:r>
      <w:r>
        <w:rPr>
          <w:rFonts w:ascii="Times New Roman" w:hAnsi="Times New Roman" w:eastAsia="仿宋_GB2312"/>
          <w:color w:val="000000"/>
          <w:kern w:val="21"/>
          <w:sz w:val="31"/>
          <w:szCs w:val="31"/>
        </w:rPr>
        <w:t xml:space="preserve"> %，主要反映单位人员工资、津补贴以及部门专项经费支出。其中</w:t>
      </w:r>
      <w:r>
        <w:rPr>
          <w:rFonts w:hint="eastAsia" w:ascii="Times New Roman" w:hAnsi="Times New Roman" w:eastAsia="仿宋_GB2312"/>
          <w:color w:val="000000"/>
          <w:kern w:val="21"/>
          <w:sz w:val="31"/>
          <w:szCs w:val="31"/>
        </w:rPr>
        <w:t>：</w:t>
      </w:r>
    </w:p>
    <w:p>
      <w:pPr>
        <w:overflowPunct w:val="0"/>
        <w:topLinePunct/>
        <w:spacing w:line="580" w:lineRule="exact"/>
        <w:ind w:firstLine="455" w:firstLineChars="147"/>
        <w:textAlignment w:val="baseline"/>
        <w:rPr>
          <w:rFonts w:ascii="Times New Roman" w:hAnsi="Times New Roman" w:eastAsia="仿宋_GB2312"/>
          <w:kern w:val="21"/>
          <w:sz w:val="31"/>
          <w:szCs w:val="31"/>
        </w:rPr>
      </w:pPr>
      <w:r>
        <w:rPr>
          <w:rFonts w:ascii="Times New Roman" w:hAnsi="Times New Roman" w:eastAsia="仿宋_GB2312"/>
          <w:color w:val="000000"/>
          <w:kern w:val="21"/>
          <w:sz w:val="31"/>
          <w:szCs w:val="31"/>
        </w:rPr>
        <w:t>（1）行政运行（项级科目）</w:t>
      </w:r>
      <w:r>
        <w:rPr>
          <w:rFonts w:hint="eastAsia" w:ascii="Times New Roman" w:hAnsi="Times New Roman" w:eastAsia="仿宋_GB2312"/>
          <w:color w:val="000000"/>
          <w:kern w:val="21"/>
          <w:sz w:val="31"/>
          <w:szCs w:val="31"/>
        </w:rPr>
        <w:t>304.31</w:t>
      </w:r>
      <w:r>
        <w:rPr>
          <w:rFonts w:ascii="Times New Roman" w:hAnsi="Times New Roman" w:eastAsia="仿宋_GB2312"/>
          <w:color w:val="000000"/>
          <w:kern w:val="21"/>
          <w:sz w:val="31"/>
          <w:szCs w:val="31"/>
        </w:rPr>
        <w:t>万元，比2020年预算数</w:t>
      </w:r>
      <w:r>
        <w:rPr>
          <w:rFonts w:hint="eastAsia" w:ascii="Times New Roman" w:hAnsi="Times New Roman" w:eastAsia="仿宋_GB2312"/>
          <w:color w:val="000000"/>
          <w:kern w:val="21"/>
          <w:sz w:val="31"/>
          <w:szCs w:val="31"/>
        </w:rPr>
        <w:t>减少3.26</w:t>
      </w:r>
      <w:r>
        <w:rPr>
          <w:rFonts w:ascii="Times New Roman" w:hAnsi="Times New Roman" w:eastAsia="仿宋_GB2312"/>
          <w:color w:val="000000"/>
          <w:kern w:val="21"/>
          <w:sz w:val="31"/>
          <w:szCs w:val="31"/>
        </w:rPr>
        <w:t xml:space="preserve"> ，</w:t>
      </w:r>
      <w:r>
        <w:rPr>
          <w:rFonts w:hint="eastAsia" w:ascii="Times New Roman" w:hAnsi="Times New Roman" w:eastAsia="仿宋_GB2312"/>
          <w:color w:val="000000"/>
          <w:kern w:val="21"/>
          <w:sz w:val="31"/>
          <w:szCs w:val="31"/>
        </w:rPr>
        <w:t>减</w:t>
      </w:r>
      <w:r>
        <w:rPr>
          <w:rFonts w:ascii="Times New Roman" w:hAnsi="Times New Roman" w:eastAsia="仿宋_GB2312"/>
          <w:color w:val="000000"/>
          <w:kern w:val="21"/>
          <w:sz w:val="31"/>
          <w:szCs w:val="31"/>
        </w:rPr>
        <w:t>幅</w:t>
      </w:r>
      <w:r>
        <w:rPr>
          <w:rFonts w:hint="eastAsia" w:ascii="Times New Roman" w:hAnsi="Times New Roman" w:eastAsia="仿宋_GB2312"/>
          <w:color w:val="000000"/>
          <w:kern w:val="21"/>
          <w:sz w:val="31"/>
          <w:szCs w:val="31"/>
        </w:rPr>
        <w:t>1.05</w:t>
      </w:r>
      <w:r>
        <w:rPr>
          <w:rFonts w:ascii="Times New Roman" w:hAnsi="Times New Roman" w:eastAsia="仿宋_GB2312"/>
          <w:color w:val="000000"/>
          <w:kern w:val="21"/>
          <w:sz w:val="31"/>
          <w:szCs w:val="31"/>
        </w:rPr>
        <w:t xml:space="preserve"> %；</w:t>
      </w:r>
      <w:r>
        <w:rPr>
          <w:rFonts w:hint="eastAsia" w:ascii="Times New Roman" w:hAnsi="Times New Roman" w:eastAsia="仿宋_GB2312"/>
          <w:kern w:val="21"/>
          <w:sz w:val="31"/>
          <w:szCs w:val="31"/>
        </w:rPr>
        <w:t>主要是在职人员工资和津补贴总额减少。</w:t>
      </w:r>
    </w:p>
    <w:p>
      <w:pPr>
        <w:overflowPunct w:val="0"/>
        <w:topLinePunct/>
        <w:spacing w:line="580" w:lineRule="exact"/>
        <w:ind w:firstLine="607" w:firstLineChars="196"/>
        <w:textAlignment w:val="baseline"/>
        <w:rPr>
          <w:rFonts w:ascii="Times New Roman" w:hAnsi="Times New Roman" w:eastAsia="仿宋_GB2312"/>
          <w:color w:val="000000"/>
          <w:kern w:val="21"/>
          <w:sz w:val="31"/>
          <w:szCs w:val="31"/>
        </w:rPr>
      </w:pPr>
      <w:r>
        <w:rPr>
          <w:rFonts w:ascii="Times New Roman" w:hAnsi="Times New Roman" w:eastAsia="仿宋_GB2312"/>
          <w:color w:val="000000"/>
          <w:kern w:val="21"/>
          <w:sz w:val="31"/>
          <w:szCs w:val="31"/>
        </w:rPr>
        <w:t>（2）一般行政管理事务（项级科目）</w:t>
      </w:r>
      <w:r>
        <w:rPr>
          <w:rFonts w:hint="eastAsia" w:ascii="Times New Roman" w:hAnsi="Times New Roman" w:eastAsia="仿宋_GB2312"/>
          <w:color w:val="000000"/>
          <w:kern w:val="21"/>
          <w:sz w:val="31"/>
          <w:szCs w:val="31"/>
        </w:rPr>
        <w:t>24.96</w:t>
      </w:r>
      <w:r>
        <w:rPr>
          <w:rFonts w:ascii="Times New Roman" w:hAnsi="Times New Roman" w:eastAsia="仿宋_GB2312"/>
          <w:color w:val="000000"/>
          <w:kern w:val="21"/>
          <w:sz w:val="31"/>
          <w:szCs w:val="31"/>
        </w:rPr>
        <w:t>万元，比2020年预算数</w:t>
      </w:r>
      <w:r>
        <w:rPr>
          <w:rFonts w:hint="eastAsia" w:ascii="Times New Roman" w:hAnsi="Times New Roman" w:eastAsia="仿宋_GB2312"/>
          <w:color w:val="000000"/>
          <w:kern w:val="21"/>
          <w:sz w:val="31"/>
          <w:szCs w:val="31"/>
        </w:rPr>
        <w:t>减少10.98</w:t>
      </w:r>
      <w:r>
        <w:rPr>
          <w:rFonts w:ascii="Times New Roman" w:hAnsi="Times New Roman" w:eastAsia="仿宋_GB2312"/>
          <w:color w:val="000000"/>
          <w:kern w:val="21"/>
          <w:sz w:val="31"/>
          <w:szCs w:val="31"/>
        </w:rPr>
        <w:t xml:space="preserve"> ，</w:t>
      </w:r>
      <w:r>
        <w:rPr>
          <w:rFonts w:hint="eastAsia" w:ascii="Times New Roman" w:hAnsi="Times New Roman" w:eastAsia="仿宋_GB2312"/>
          <w:color w:val="000000"/>
          <w:kern w:val="21"/>
          <w:sz w:val="31"/>
          <w:szCs w:val="31"/>
        </w:rPr>
        <w:t>减</w:t>
      </w:r>
      <w:r>
        <w:rPr>
          <w:rFonts w:ascii="Times New Roman" w:hAnsi="Times New Roman" w:eastAsia="仿宋_GB2312"/>
          <w:color w:val="000000"/>
          <w:kern w:val="21"/>
          <w:sz w:val="31"/>
          <w:szCs w:val="31"/>
        </w:rPr>
        <w:t>幅</w:t>
      </w:r>
      <w:r>
        <w:rPr>
          <w:rFonts w:hint="eastAsia" w:ascii="Times New Roman" w:hAnsi="Times New Roman" w:eastAsia="仿宋_GB2312"/>
          <w:color w:val="000000"/>
          <w:kern w:val="21"/>
          <w:sz w:val="31"/>
          <w:szCs w:val="31"/>
        </w:rPr>
        <w:t>30.55</w:t>
      </w:r>
      <w:r>
        <w:rPr>
          <w:rFonts w:ascii="Times New Roman" w:hAnsi="Times New Roman" w:eastAsia="仿宋_GB2312"/>
          <w:color w:val="000000"/>
          <w:kern w:val="21"/>
          <w:sz w:val="31"/>
          <w:szCs w:val="31"/>
        </w:rPr>
        <w:t>%；</w:t>
      </w:r>
      <w:r>
        <w:rPr>
          <w:rFonts w:hint="eastAsia" w:ascii="Times New Roman" w:hAnsi="Times New Roman" w:eastAsia="仿宋_GB2312"/>
          <w:kern w:val="21"/>
          <w:sz w:val="31"/>
          <w:szCs w:val="31"/>
        </w:rPr>
        <w:t>主要是落实过紧日子要求，压减相关经费。</w:t>
      </w:r>
    </w:p>
    <w:p>
      <w:pPr>
        <w:overflowPunct w:val="0"/>
        <w:topLinePunct/>
        <w:spacing w:line="580" w:lineRule="exact"/>
        <w:ind w:firstLine="620" w:firstLineChars="200"/>
        <w:textAlignment w:val="baseline"/>
        <w:rPr>
          <w:rFonts w:hint="eastAsia" w:ascii="Times New Roman" w:hAnsi="Times New Roman" w:eastAsia="仿宋_GB2312"/>
          <w:color w:val="000000"/>
          <w:kern w:val="21"/>
          <w:sz w:val="31"/>
          <w:szCs w:val="31"/>
        </w:rPr>
      </w:pPr>
      <w:r>
        <w:rPr>
          <w:rFonts w:ascii="Times New Roman" w:hAnsi="Times New Roman" w:eastAsia="仿宋_GB2312"/>
          <w:color w:val="000000"/>
          <w:kern w:val="21"/>
          <w:sz w:val="31"/>
          <w:szCs w:val="31"/>
        </w:rPr>
        <w:t>（3）机关服务（项级科目）</w:t>
      </w:r>
      <w:r>
        <w:rPr>
          <w:rFonts w:hint="eastAsia" w:ascii="Times New Roman" w:hAnsi="Times New Roman" w:eastAsia="仿宋_GB2312"/>
          <w:color w:val="000000"/>
          <w:kern w:val="21"/>
          <w:sz w:val="31"/>
          <w:szCs w:val="31"/>
        </w:rPr>
        <w:t>44.46</w:t>
      </w:r>
      <w:r>
        <w:rPr>
          <w:rFonts w:ascii="Times New Roman" w:hAnsi="Times New Roman" w:eastAsia="仿宋_GB2312"/>
          <w:color w:val="000000"/>
          <w:kern w:val="21"/>
          <w:sz w:val="31"/>
          <w:szCs w:val="31"/>
        </w:rPr>
        <w:t xml:space="preserve"> 万元，比2020年预算数增加</w:t>
      </w:r>
      <w:r>
        <w:rPr>
          <w:rFonts w:hint="eastAsia" w:ascii="Times New Roman" w:hAnsi="Times New Roman" w:eastAsia="仿宋_GB2312"/>
          <w:color w:val="000000"/>
          <w:kern w:val="21"/>
          <w:sz w:val="31"/>
          <w:szCs w:val="31"/>
        </w:rPr>
        <w:t>3.76</w:t>
      </w:r>
      <w:r>
        <w:rPr>
          <w:rFonts w:ascii="Times New Roman" w:hAnsi="Times New Roman" w:eastAsia="仿宋_GB2312"/>
          <w:color w:val="000000"/>
          <w:kern w:val="21"/>
          <w:sz w:val="31"/>
          <w:szCs w:val="31"/>
        </w:rPr>
        <w:t xml:space="preserve"> ，增幅</w:t>
      </w:r>
      <w:r>
        <w:rPr>
          <w:rFonts w:hint="eastAsia" w:ascii="Times New Roman" w:hAnsi="Times New Roman" w:eastAsia="仿宋_GB2312"/>
          <w:color w:val="000000"/>
          <w:kern w:val="21"/>
          <w:sz w:val="31"/>
          <w:szCs w:val="31"/>
        </w:rPr>
        <w:t>9.23</w:t>
      </w:r>
      <w:r>
        <w:rPr>
          <w:rFonts w:ascii="Times New Roman" w:hAnsi="Times New Roman" w:eastAsia="仿宋_GB2312"/>
          <w:color w:val="000000"/>
          <w:kern w:val="21"/>
          <w:sz w:val="31"/>
          <w:szCs w:val="31"/>
        </w:rPr>
        <w:t>%；</w:t>
      </w:r>
      <w:r>
        <w:rPr>
          <w:rFonts w:hint="eastAsia" w:ascii="Times New Roman" w:hAnsi="Times New Roman" w:eastAsia="仿宋_GB2312"/>
          <w:color w:val="000000"/>
          <w:kern w:val="21"/>
          <w:sz w:val="31"/>
          <w:szCs w:val="31"/>
        </w:rPr>
        <w:t>主要是非税收入增加专项经费相应增加。</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rPr>
      </w:pPr>
      <w:r>
        <w:rPr>
          <w:rFonts w:ascii="Times New Roman" w:hAnsi="Times New Roman" w:eastAsia="仿宋_GB2312"/>
          <w:color w:val="000000"/>
          <w:kern w:val="21"/>
          <w:sz w:val="31"/>
          <w:szCs w:val="31"/>
        </w:rPr>
        <w:t xml:space="preserve">2、社会保障和就业支出（类级科目）2021年预算数 </w:t>
      </w:r>
      <w:r>
        <w:rPr>
          <w:rFonts w:hint="eastAsia" w:ascii="Times New Roman" w:hAnsi="Times New Roman" w:eastAsia="仿宋_GB2312"/>
          <w:color w:val="000000"/>
          <w:kern w:val="21"/>
          <w:sz w:val="31"/>
          <w:szCs w:val="31"/>
        </w:rPr>
        <w:t>149.48</w:t>
      </w:r>
      <w:r>
        <w:rPr>
          <w:rFonts w:ascii="Times New Roman" w:hAnsi="Times New Roman" w:eastAsia="仿宋_GB2312"/>
          <w:color w:val="000000"/>
          <w:kern w:val="21"/>
          <w:sz w:val="31"/>
          <w:szCs w:val="31"/>
        </w:rPr>
        <w:t>万元， 比2020年预算数</w:t>
      </w:r>
      <w:r>
        <w:rPr>
          <w:rFonts w:hint="eastAsia" w:ascii="Times New Roman" w:hAnsi="Times New Roman" w:eastAsia="仿宋_GB2312"/>
          <w:color w:val="000000"/>
          <w:kern w:val="21"/>
          <w:sz w:val="31"/>
          <w:szCs w:val="31"/>
        </w:rPr>
        <w:t>增加2.48</w:t>
      </w:r>
      <w:r>
        <w:rPr>
          <w:rFonts w:ascii="Times New Roman" w:hAnsi="Times New Roman" w:eastAsia="仿宋_GB2312"/>
          <w:color w:val="000000"/>
          <w:kern w:val="21"/>
          <w:sz w:val="31"/>
          <w:szCs w:val="31"/>
        </w:rPr>
        <w:t xml:space="preserve"> 万元，</w:t>
      </w:r>
      <w:r>
        <w:rPr>
          <w:rFonts w:hint="eastAsia" w:ascii="Times New Roman" w:hAnsi="Times New Roman" w:eastAsia="仿宋_GB2312"/>
          <w:color w:val="000000"/>
          <w:kern w:val="21"/>
          <w:sz w:val="31"/>
          <w:szCs w:val="31"/>
        </w:rPr>
        <w:t>增</w:t>
      </w:r>
      <w:r>
        <w:rPr>
          <w:rFonts w:ascii="Times New Roman" w:hAnsi="Times New Roman" w:eastAsia="仿宋_GB2312"/>
          <w:color w:val="000000"/>
          <w:kern w:val="21"/>
          <w:sz w:val="31"/>
          <w:szCs w:val="31"/>
        </w:rPr>
        <w:t>幅</w:t>
      </w:r>
      <w:r>
        <w:rPr>
          <w:rFonts w:hint="eastAsia" w:ascii="Times New Roman" w:hAnsi="Times New Roman" w:eastAsia="仿宋_GB2312"/>
          <w:color w:val="000000"/>
          <w:kern w:val="21"/>
          <w:sz w:val="31"/>
          <w:szCs w:val="31"/>
        </w:rPr>
        <w:t>1.68</w:t>
      </w:r>
      <w:r>
        <w:rPr>
          <w:rFonts w:ascii="Times New Roman" w:hAnsi="Times New Roman" w:eastAsia="仿宋_GB2312"/>
          <w:color w:val="000000"/>
          <w:kern w:val="21"/>
          <w:sz w:val="31"/>
          <w:szCs w:val="31"/>
        </w:rPr>
        <w:t xml:space="preserve"> %，主要是离退休人员经费支出</w:t>
      </w:r>
      <w:r>
        <w:rPr>
          <w:rFonts w:hint="eastAsia" w:ascii="Times New Roman" w:hAnsi="Times New Roman" w:eastAsia="仿宋_GB2312"/>
          <w:color w:val="000000"/>
          <w:kern w:val="21"/>
          <w:sz w:val="31"/>
          <w:szCs w:val="31"/>
        </w:rPr>
        <w:t>增加</w:t>
      </w:r>
      <w:r>
        <w:rPr>
          <w:rFonts w:ascii="Times New Roman" w:hAnsi="Times New Roman" w:eastAsia="仿宋_GB2312"/>
          <w:color w:val="000000"/>
          <w:kern w:val="21"/>
          <w:sz w:val="31"/>
          <w:szCs w:val="31"/>
        </w:rPr>
        <w:t>。</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ascii="Times New Roman" w:hAnsi="Times New Roman" w:eastAsia="仿宋_GB2312"/>
          <w:color w:val="000000"/>
          <w:kern w:val="21"/>
          <w:sz w:val="31"/>
          <w:szCs w:val="31"/>
        </w:rPr>
        <w:t>（1）归口管理的行政单位离退休（项级科目）</w:t>
      </w:r>
      <w:r>
        <w:rPr>
          <w:rFonts w:hint="eastAsia" w:ascii="Times New Roman" w:hAnsi="Times New Roman" w:eastAsia="仿宋_GB2312"/>
          <w:color w:val="000000"/>
          <w:kern w:val="21"/>
          <w:sz w:val="31"/>
          <w:szCs w:val="31"/>
        </w:rPr>
        <w:t>69.4</w:t>
      </w:r>
      <w:r>
        <w:rPr>
          <w:rFonts w:ascii="Times New Roman" w:hAnsi="Times New Roman" w:eastAsia="仿宋_GB2312"/>
          <w:color w:val="000000"/>
          <w:kern w:val="21"/>
          <w:sz w:val="31"/>
          <w:szCs w:val="31"/>
        </w:rPr>
        <w:t xml:space="preserve">万元，比2020年预算数增加 </w:t>
      </w:r>
      <w:r>
        <w:rPr>
          <w:rFonts w:hint="eastAsia" w:ascii="Times New Roman" w:hAnsi="Times New Roman" w:eastAsia="仿宋_GB2312"/>
          <w:color w:val="000000"/>
          <w:kern w:val="21"/>
          <w:sz w:val="31"/>
          <w:szCs w:val="31"/>
        </w:rPr>
        <w:t>3.45</w:t>
      </w:r>
      <w:r>
        <w:rPr>
          <w:rFonts w:ascii="Times New Roman" w:hAnsi="Times New Roman" w:eastAsia="仿宋_GB2312"/>
          <w:color w:val="000000"/>
          <w:kern w:val="21"/>
          <w:sz w:val="31"/>
          <w:szCs w:val="31"/>
        </w:rPr>
        <w:t xml:space="preserve">万元，增幅 </w:t>
      </w:r>
      <w:r>
        <w:rPr>
          <w:rFonts w:hint="eastAsia" w:ascii="Times New Roman" w:hAnsi="Times New Roman" w:eastAsia="仿宋_GB2312"/>
          <w:color w:val="000000"/>
          <w:kern w:val="21"/>
          <w:sz w:val="31"/>
          <w:szCs w:val="31"/>
        </w:rPr>
        <w:t>5.23</w:t>
      </w:r>
      <w:r>
        <w:rPr>
          <w:rFonts w:ascii="Times New Roman" w:hAnsi="Times New Roman" w:eastAsia="仿宋_GB2312"/>
          <w:color w:val="000000"/>
          <w:kern w:val="21"/>
          <w:sz w:val="31"/>
          <w:szCs w:val="31"/>
        </w:rPr>
        <w:t xml:space="preserve"> %；</w:t>
      </w:r>
      <w:r>
        <w:rPr>
          <w:rFonts w:hint="eastAsia" w:ascii="Times New Roman" w:hAnsi="Times New Roman" w:eastAsia="仿宋_GB2312"/>
          <w:kern w:val="21"/>
          <w:sz w:val="31"/>
          <w:szCs w:val="31"/>
        </w:rPr>
        <w:t>主要是退休人员增加，相关经费增加。</w:t>
      </w:r>
    </w:p>
    <w:p>
      <w:pPr>
        <w:overflowPunct w:val="0"/>
        <w:topLinePunct/>
        <w:spacing w:line="580" w:lineRule="exact"/>
        <w:textAlignment w:val="baseline"/>
        <w:rPr>
          <w:rFonts w:ascii="Times New Roman" w:hAnsi="Times New Roman" w:eastAsia="仿宋_GB2312"/>
          <w:kern w:val="21"/>
          <w:sz w:val="31"/>
          <w:szCs w:val="31"/>
        </w:rPr>
      </w:pPr>
      <w:r>
        <w:rPr>
          <w:rFonts w:hint="eastAsia" w:ascii="Times New Roman" w:hAnsi="Times New Roman" w:eastAsia="仿宋_GB2312"/>
          <w:color w:val="000000"/>
          <w:kern w:val="21"/>
          <w:sz w:val="31"/>
          <w:szCs w:val="31"/>
        </w:rPr>
        <w:t xml:space="preserve">   </w:t>
      </w:r>
      <w:r>
        <w:rPr>
          <w:rFonts w:ascii="Times New Roman" w:hAnsi="Times New Roman" w:eastAsia="仿宋_GB2312"/>
          <w:color w:val="000000"/>
          <w:kern w:val="21"/>
          <w:sz w:val="31"/>
          <w:szCs w:val="31"/>
        </w:rPr>
        <w:t xml:space="preserve">（2）机关事业单位基本养老保险缴费支出（项级科目）    </w:t>
      </w:r>
      <w:r>
        <w:rPr>
          <w:rFonts w:hint="eastAsia" w:ascii="仿宋" w:hAnsi="仿宋" w:eastAsia="仿宋"/>
          <w:color w:val="000000"/>
          <w:kern w:val="21"/>
          <w:sz w:val="31"/>
          <w:szCs w:val="31"/>
        </w:rPr>
        <w:t>4</w:t>
      </w:r>
      <w:r>
        <w:rPr>
          <w:rFonts w:hint="eastAsia" w:ascii="Times New Roman" w:hAnsi="Times New Roman" w:eastAsia="仿宋_GB2312"/>
          <w:kern w:val="21"/>
          <w:sz w:val="31"/>
          <w:szCs w:val="31"/>
        </w:rPr>
        <w:t>7.15</w:t>
      </w:r>
      <w:r>
        <w:rPr>
          <w:rFonts w:ascii="Times New Roman" w:hAnsi="Times New Roman" w:eastAsia="仿宋_GB2312"/>
          <w:kern w:val="21"/>
          <w:sz w:val="31"/>
          <w:szCs w:val="31"/>
        </w:rPr>
        <w:t>万元，比2020年预算数</w:t>
      </w:r>
      <w:r>
        <w:rPr>
          <w:rFonts w:hint="eastAsia" w:ascii="Times New Roman" w:hAnsi="Times New Roman" w:eastAsia="仿宋_GB2312"/>
          <w:kern w:val="21"/>
          <w:sz w:val="31"/>
          <w:szCs w:val="31"/>
        </w:rPr>
        <w:t>减少0.53</w:t>
      </w:r>
      <w:r>
        <w:rPr>
          <w:rFonts w:ascii="Times New Roman" w:hAnsi="Times New Roman" w:eastAsia="仿宋_GB2312"/>
          <w:kern w:val="21"/>
          <w:sz w:val="31"/>
          <w:szCs w:val="31"/>
        </w:rPr>
        <w:t>万元，</w:t>
      </w:r>
      <w:r>
        <w:rPr>
          <w:rFonts w:hint="eastAsia" w:ascii="Times New Roman" w:hAnsi="Times New Roman" w:eastAsia="仿宋_GB2312"/>
          <w:kern w:val="21"/>
          <w:sz w:val="31"/>
          <w:szCs w:val="31"/>
        </w:rPr>
        <w:t>减</w:t>
      </w:r>
      <w:r>
        <w:rPr>
          <w:rFonts w:ascii="Times New Roman" w:hAnsi="Times New Roman" w:eastAsia="仿宋_GB2312"/>
          <w:kern w:val="21"/>
          <w:sz w:val="31"/>
          <w:szCs w:val="31"/>
        </w:rPr>
        <w:t xml:space="preserve">幅  </w:t>
      </w:r>
      <w:r>
        <w:rPr>
          <w:rFonts w:hint="eastAsia" w:ascii="Times New Roman" w:hAnsi="Times New Roman" w:eastAsia="仿宋_GB2312"/>
          <w:kern w:val="21"/>
          <w:sz w:val="31"/>
          <w:szCs w:val="31"/>
        </w:rPr>
        <w:t>1.11</w:t>
      </w:r>
      <w:r>
        <w:rPr>
          <w:rFonts w:ascii="Times New Roman" w:hAnsi="Times New Roman" w:eastAsia="仿宋_GB2312"/>
          <w:kern w:val="21"/>
          <w:sz w:val="31"/>
          <w:szCs w:val="31"/>
        </w:rPr>
        <w:t xml:space="preserve"> %；</w:t>
      </w:r>
      <w:r>
        <w:rPr>
          <w:rFonts w:hint="eastAsia" w:ascii="Times New Roman" w:hAnsi="Times New Roman" w:eastAsia="仿宋_GB2312"/>
          <w:kern w:val="21"/>
          <w:sz w:val="31"/>
          <w:szCs w:val="31"/>
        </w:rPr>
        <w:t>主要是在职人员工资和津补贴总额减少。</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rPr>
      </w:pPr>
      <w:r>
        <w:rPr>
          <w:rFonts w:ascii="Times New Roman" w:hAnsi="Times New Roman" w:eastAsia="仿宋_GB2312"/>
          <w:color w:val="000000"/>
          <w:kern w:val="21"/>
          <w:sz w:val="31"/>
          <w:szCs w:val="31"/>
        </w:rPr>
        <w:t xml:space="preserve">（3）机关事业单位职业年金缴费（项级科目）支出 </w:t>
      </w:r>
      <w:r>
        <w:rPr>
          <w:rFonts w:hint="eastAsia" w:ascii="Times New Roman" w:hAnsi="Times New Roman" w:eastAsia="仿宋_GB2312"/>
          <w:color w:val="000000"/>
          <w:kern w:val="21"/>
          <w:sz w:val="31"/>
          <w:szCs w:val="31"/>
        </w:rPr>
        <w:t>23.58</w:t>
      </w:r>
      <w:r>
        <w:rPr>
          <w:rFonts w:ascii="Times New Roman" w:hAnsi="Times New Roman" w:eastAsia="仿宋_GB2312"/>
          <w:color w:val="000000"/>
          <w:kern w:val="21"/>
          <w:sz w:val="31"/>
          <w:szCs w:val="31"/>
        </w:rPr>
        <w:t xml:space="preserve">  万元，比2020年预算数</w:t>
      </w:r>
      <w:r>
        <w:rPr>
          <w:rFonts w:hint="eastAsia" w:ascii="Times New Roman" w:hAnsi="Times New Roman" w:eastAsia="仿宋_GB2312"/>
          <w:color w:val="000000"/>
          <w:kern w:val="21"/>
          <w:sz w:val="31"/>
          <w:szCs w:val="31"/>
        </w:rPr>
        <w:t>减少0.26</w:t>
      </w:r>
      <w:r>
        <w:rPr>
          <w:rFonts w:ascii="Times New Roman" w:hAnsi="Times New Roman" w:eastAsia="仿宋_GB2312"/>
          <w:color w:val="000000"/>
          <w:kern w:val="21"/>
          <w:sz w:val="31"/>
          <w:szCs w:val="31"/>
        </w:rPr>
        <w:t>万元，</w:t>
      </w:r>
      <w:r>
        <w:rPr>
          <w:rFonts w:hint="eastAsia" w:ascii="Times New Roman" w:hAnsi="Times New Roman" w:eastAsia="仿宋_GB2312"/>
          <w:color w:val="000000"/>
          <w:kern w:val="21"/>
          <w:sz w:val="31"/>
          <w:szCs w:val="31"/>
        </w:rPr>
        <w:t>减</w:t>
      </w:r>
      <w:r>
        <w:rPr>
          <w:rFonts w:ascii="Times New Roman" w:hAnsi="Times New Roman" w:eastAsia="仿宋_GB2312"/>
          <w:color w:val="000000"/>
          <w:kern w:val="21"/>
          <w:sz w:val="31"/>
          <w:szCs w:val="31"/>
        </w:rPr>
        <w:t xml:space="preserve">幅  </w:t>
      </w:r>
      <w:r>
        <w:rPr>
          <w:rFonts w:hint="eastAsia" w:ascii="Times New Roman" w:hAnsi="Times New Roman" w:eastAsia="仿宋_GB2312"/>
          <w:color w:val="000000"/>
          <w:kern w:val="21"/>
          <w:sz w:val="31"/>
          <w:szCs w:val="31"/>
        </w:rPr>
        <w:t>1.09</w:t>
      </w:r>
      <w:r>
        <w:rPr>
          <w:rFonts w:ascii="Times New Roman" w:hAnsi="Times New Roman" w:eastAsia="仿宋_GB2312"/>
          <w:color w:val="000000"/>
          <w:kern w:val="21"/>
          <w:sz w:val="31"/>
          <w:szCs w:val="31"/>
        </w:rPr>
        <w:t xml:space="preserve"> %；</w:t>
      </w:r>
      <w:r>
        <w:rPr>
          <w:rFonts w:hint="eastAsia" w:ascii="Times New Roman" w:hAnsi="Times New Roman" w:eastAsia="仿宋_GB2312"/>
          <w:kern w:val="21"/>
          <w:sz w:val="31"/>
          <w:szCs w:val="31"/>
        </w:rPr>
        <w:t>主要是在职人员工资和津补贴总额减少。</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rPr>
      </w:pPr>
      <w:r>
        <w:rPr>
          <w:rFonts w:ascii="Times New Roman" w:hAnsi="Times New Roman" w:eastAsia="仿宋_GB2312"/>
          <w:color w:val="000000"/>
          <w:kern w:val="21"/>
          <w:sz w:val="31"/>
          <w:szCs w:val="31"/>
        </w:rPr>
        <w:t xml:space="preserve">（4）其他社会保障和就业支出（项级科目） </w:t>
      </w:r>
      <w:r>
        <w:rPr>
          <w:rFonts w:hint="eastAsia" w:ascii="Times New Roman" w:hAnsi="Times New Roman" w:eastAsia="仿宋_GB2312"/>
          <w:color w:val="000000"/>
          <w:kern w:val="21"/>
          <w:sz w:val="31"/>
          <w:szCs w:val="31"/>
        </w:rPr>
        <w:t>9.35</w:t>
      </w:r>
      <w:r>
        <w:rPr>
          <w:rFonts w:ascii="Times New Roman" w:hAnsi="Times New Roman" w:eastAsia="仿宋_GB2312"/>
          <w:color w:val="000000"/>
          <w:kern w:val="21"/>
          <w:sz w:val="31"/>
          <w:szCs w:val="31"/>
        </w:rPr>
        <w:t>万元，比2020年预算</w:t>
      </w:r>
      <w:r>
        <w:rPr>
          <w:rFonts w:ascii="Times New Roman" w:hAnsi="Times New Roman" w:eastAsia="仿宋_GB2312"/>
          <w:kern w:val="21"/>
          <w:sz w:val="31"/>
          <w:szCs w:val="31"/>
        </w:rPr>
        <w:t>数</w:t>
      </w:r>
      <w:r>
        <w:rPr>
          <w:rFonts w:hint="eastAsia" w:ascii="Times New Roman" w:hAnsi="Times New Roman" w:eastAsia="仿宋_GB2312"/>
          <w:kern w:val="21"/>
          <w:sz w:val="31"/>
          <w:szCs w:val="31"/>
        </w:rPr>
        <w:t>减</w:t>
      </w:r>
      <w:r>
        <w:rPr>
          <w:rFonts w:hint="eastAsia" w:ascii="Times New Roman" w:hAnsi="Times New Roman" w:eastAsia="仿宋_GB2312"/>
          <w:color w:val="000000"/>
          <w:kern w:val="21"/>
          <w:sz w:val="31"/>
          <w:szCs w:val="31"/>
        </w:rPr>
        <w:t>少</w:t>
      </w:r>
      <w:r>
        <w:rPr>
          <w:rFonts w:ascii="Times New Roman" w:hAnsi="Times New Roman" w:eastAsia="仿宋_GB2312"/>
          <w:color w:val="000000"/>
          <w:kern w:val="21"/>
          <w:sz w:val="31"/>
          <w:szCs w:val="31"/>
        </w:rPr>
        <w:t xml:space="preserve"> </w:t>
      </w:r>
      <w:r>
        <w:rPr>
          <w:rFonts w:hint="eastAsia" w:ascii="Times New Roman" w:hAnsi="Times New Roman" w:eastAsia="仿宋_GB2312"/>
          <w:color w:val="000000"/>
          <w:kern w:val="21"/>
          <w:sz w:val="31"/>
          <w:szCs w:val="31"/>
        </w:rPr>
        <w:t>0.18</w:t>
      </w:r>
      <w:r>
        <w:rPr>
          <w:rFonts w:ascii="Times New Roman" w:hAnsi="Times New Roman" w:eastAsia="仿宋_GB2312"/>
          <w:color w:val="000000"/>
          <w:kern w:val="21"/>
          <w:sz w:val="31"/>
          <w:szCs w:val="31"/>
        </w:rPr>
        <w:t xml:space="preserve"> ，</w:t>
      </w:r>
      <w:r>
        <w:rPr>
          <w:rFonts w:hint="eastAsia" w:ascii="Times New Roman" w:hAnsi="Times New Roman" w:eastAsia="仿宋_GB2312"/>
          <w:color w:val="000000"/>
          <w:kern w:val="21"/>
          <w:sz w:val="31"/>
          <w:szCs w:val="31"/>
        </w:rPr>
        <w:t>减</w:t>
      </w:r>
      <w:r>
        <w:rPr>
          <w:rFonts w:ascii="Times New Roman" w:hAnsi="Times New Roman" w:eastAsia="仿宋_GB2312"/>
          <w:color w:val="000000"/>
          <w:kern w:val="21"/>
          <w:sz w:val="31"/>
          <w:szCs w:val="31"/>
        </w:rPr>
        <w:t>幅</w:t>
      </w:r>
      <w:r>
        <w:rPr>
          <w:rFonts w:hint="eastAsia" w:ascii="Times New Roman" w:hAnsi="Times New Roman" w:eastAsia="仿宋_GB2312"/>
          <w:color w:val="000000"/>
          <w:kern w:val="21"/>
          <w:sz w:val="31"/>
          <w:szCs w:val="31"/>
        </w:rPr>
        <w:t>1.89</w:t>
      </w:r>
      <w:r>
        <w:rPr>
          <w:rFonts w:ascii="Times New Roman" w:hAnsi="Times New Roman" w:eastAsia="仿宋_GB2312"/>
          <w:color w:val="000000"/>
          <w:kern w:val="21"/>
          <w:sz w:val="31"/>
          <w:szCs w:val="31"/>
        </w:rPr>
        <w:t xml:space="preserve"> %。</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rPr>
      </w:pPr>
      <w:r>
        <w:rPr>
          <w:rFonts w:ascii="Times New Roman" w:hAnsi="Times New Roman" w:eastAsia="仿宋_GB2312"/>
          <w:color w:val="000000"/>
          <w:kern w:val="21"/>
          <w:sz w:val="31"/>
          <w:szCs w:val="31"/>
        </w:rPr>
        <w:t xml:space="preserve">3、卫生健康支出（类级科目）2021年预算数 </w:t>
      </w:r>
      <w:r>
        <w:rPr>
          <w:rFonts w:hint="eastAsia" w:ascii="Times New Roman" w:hAnsi="Times New Roman" w:eastAsia="仿宋_GB2312"/>
          <w:color w:val="000000"/>
          <w:kern w:val="21"/>
          <w:sz w:val="31"/>
          <w:szCs w:val="31"/>
        </w:rPr>
        <w:t>21.75</w:t>
      </w:r>
      <w:r>
        <w:rPr>
          <w:rFonts w:ascii="Times New Roman" w:hAnsi="Times New Roman" w:eastAsia="仿宋_GB2312"/>
          <w:color w:val="000000"/>
          <w:kern w:val="21"/>
          <w:sz w:val="31"/>
          <w:szCs w:val="31"/>
        </w:rPr>
        <w:t>万元，</w:t>
      </w:r>
      <w:r>
        <w:rPr>
          <w:rFonts w:hint="eastAsia" w:ascii="Times New Roman" w:hAnsi="Times New Roman" w:eastAsia="仿宋_GB2312"/>
          <w:color w:val="000000"/>
          <w:kern w:val="21"/>
          <w:sz w:val="31"/>
          <w:szCs w:val="31"/>
        </w:rPr>
        <w:t>与</w:t>
      </w:r>
      <w:r>
        <w:rPr>
          <w:rFonts w:ascii="Times New Roman" w:hAnsi="Times New Roman" w:eastAsia="仿宋_GB2312"/>
          <w:color w:val="000000"/>
          <w:kern w:val="21"/>
          <w:sz w:val="31"/>
          <w:szCs w:val="31"/>
        </w:rPr>
        <w:t>2020年预算数</w:t>
      </w:r>
      <w:r>
        <w:rPr>
          <w:rFonts w:hint="eastAsia" w:ascii="Times New Roman" w:hAnsi="Times New Roman" w:eastAsia="仿宋_GB2312"/>
          <w:color w:val="000000"/>
          <w:kern w:val="21"/>
          <w:sz w:val="31"/>
          <w:szCs w:val="31"/>
        </w:rPr>
        <w:t>持平，</w:t>
      </w:r>
      <w:r>
        <w:rPr>
          <w:rFonts w:ascii="Times New Roman" w:hAnsi="Times New Roman" w:eastAsia="仿宋_GB2312"/>
          <w:color w:val="000000"/>
          <w:kern w:val="21"/>
          <w:sz w:val="31"/>
          <w:szCs w:val="31"/>
        </w:rPr>
        <w:t>主要反映单位在职人员医疗保险缴费支出。其中，行政单位医疗（项级科目）</w:t>
      </w:r>
      <w:r>
        <w:rPr>
          <w:rFonts w:hint="eastAsia" w:ascii="Times New Roman" w:hAnsi="Times New Roman" w:eastAsia="仿宋_GB2312"/>
          <w:color w:val="000000"/>
          <w:kern w:val="21"/>
          <w:sz w:val="31"/>
          <w:szCs w:val="31"/>
        </w:rPr>
        <w:t>21.75</w:t>
      </w:r>
      <w:r>
        <w:rPr>
          <w:rFonts w:ascii="Times New Roman" w:hAnsi="Times New Roman" w:eastAsia="仿宋_GB2312"/>
          <w:color w:val="000000"/>
          <w:kern w:val="21"/>
          <w:sz w:val="31"/>
          <w:szCs w:val="31"/>
        </w:rPr>
        <w:t xml:space="preserve"> 万元，</w:t>
      </w:r>
      <w:r>
        <w:rPr>
          <w:rFonts w:hint="eastAsia" w:ascii="Times New Roman" w:hAnsi="Times New Roman" w:eastAsia="仿宋_GB2312"/>
          <w:color w:val="000000"/>
          <w:kern w:val="21"/>
          <w:sz w:val="31"/>
          <w:szCs w:val="31"/>
        </w:rPr>
        <w:t>与</w:t>
      </w:r>
      <w:r>
        <w:rPr>
          <w:rFonts w:ascii="Times New Roman" w:hAnsi="Times New Roman" w:eastAsia="仿宋_GB2312"/>
          <w:color w:val="000000"/>
          <w:kern w:val="21"/>
          <w:sz w:val="31"/>
          <w:szCs w:val="31"/>
        </w:rPr>
        <w:t>2020年预算数</w:t>
      </w:r>
      <w:r>
        <w:rPr>
          <w:rFonts w:hint="eastAsia" w:ascii="Times New Roman" w:hAnsi="Times New Roman" w:eastAsia="仿宋_GB2312"/>
          <w:color w:val="000000"/>
          <w:kern w:val="21"/>
          <w:sz w:val="31"/>
          <w:szCs w:val="31"/>
        </w:rPr>
        <w:t>持平</w:t>
      </w:r>
      <w:r>
        <w:rPr>
          <w:rFonts w:ascii="Times New Roman" w:hAnsi="Times New Roman" w:eastAsia="仿宋_GB2312"/>
          <w:color w:val="000000"/>
          <w:kern w:val="21"/>
          <w:sz w:val="31"/>
          <w:szCs w:val="31"/>
        </w:rPr>
        <w:t>。</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rPr>
      </w:pPr>
      <w:r>
        <w:rPr>
          <w:rFonts w:ascii="Times New Roman" w:hAnsi="Times New Roman" w:eastAsia="仿宋_GB2312"/>
          <w:color w:val="000000"/>
          <w:kern w:val="21"/>
          <w:sz w:val="31"/>
          <w:szCs w:val="31"/>
        </w:rPr>
        <w:t>4、住房保障支出（类级科目）2021年预算数</w:t>
      </w:r>
      <w:r>
        <w:rPr>
          <w:rFonts w:hint="eastAsia" w:ascii="Times New Roman" w:hAnsi="Times New Roman" w:eastAsia="仿宋_GB2312"/>
          <w:color w:val="000000"/>
          <w:kern w:val="21"/>
          <w:sz w:val="31"/>
          <w:szCs w:val="31"/>
        </w:rPr>
        <w:t>34.84</w:t>
      </w:r>
      <w:r>
        <w:rPr>
          <w:rFonts w:ascii="Times New Roman" w:hAnsi="Times New Roman" w:eastAsia="仿宋_GB2312"/>
          <w:color w:val="000000"/>
          <w:kern w:val="21"/>
          <w:sz w:val="31"/>
          <w:szCs w:val="31"/>
        </w:rPr>
        <w:t xml:space="preserve"> 万元，比2020年预算数</w:t>
      </w:r>
      <w:r>
        <w:rPr>
          <w:rFonts w:hint="eastAsia" w:ascii="Times New Roman" w:hAnsi="Times New Roman" w:eastAsia="仿宋_GB2312"/>
          <w:color w:val="000000"/>
          <w:kern w:val="21"/>
          <w:sz w:val="31"/>
          <w:szCs w:val="31"/>
        </w:rPr>
        <w:t>减少0.1</w:t>
      </w:r>
      <w:r>
        <w:rPr>
          <w:rFonts w:ascii="Times New Roman" w:hAnsi="Times New Roman" w:eastAsia="仿宋_GB2312"/>
          <w:color w:val="000000"/>
          <w:kern w:val="21"/>
          <w:sz w:val="31"/>
          <w:szCs w:val="31"/>
        </w:rPr>
        <w:t xml:space="preserve"> 万元，</w:t>
      </w:r>
      <w:r>
        <w:rPr>
          <w:rFonts w:hint="eastAsia" w:ascii="Times New Roman" w:hAnsi="Times New Roman" w:eastAsia="仿宋_GB2312"/>
          <w:color w:val="000000"/>
          <w:kern w:val="21"/>
          <w:sz w:val="31"/>
          <w:szCs w:val="31"/>
        </w:rPr>
        <w:t>减</w:t>
      </w:r>
      <w:r>
        <w:rPr>
          <w:rFonts w:ascii="Times New Roman" w:hAnsi="Times New Roman" w:eastAsia="仿宋_GB2312"/>
          <w:color w:val="000000"/>
          <w:kern w:val="21"/>
          <w:sz w:val="31"/>
          <w:szCs w:val="31"/>
        </w:rPr>
        <w:t>幅</w:t>
      </w:r>
      <w:r>
        <w:rPr>
          <w:rFonts w:hint="eastAsia" w:ascii="Times New Roman" w:hAnsi="Times New Roman" w:eastAsia="仿宋_GB2312"/>
          <w:color w:val="000000"/>
          <w:kern w:val="21"/>
          <w:sz w:val="31"/>
          <w:szCs w:val="31"/>
        </w:rPr>
        <w:t>0.26</w:t>
      </w:r>
      <w:r>
        <w:rPr>
          <w:rFonts w:ascii="Times New Roman" w:hAnsi="Times New Roman" w:eastAsia="仿宋_GB2312"/>
          <w:color w:val="000000"/>
          <w:kern w:val="21"/>
          <w:sz w:val="31"/>
          <w:szCs w:val="31"/>
        </w:rPr>
        <w:t>%，主要反映单位在职人员住房公积金支出。其中，住房公积金（项级科目）</w:t>
      </w:r>
      <w:r>
        <w:rPr>
          <w:rFonts w:hint="eastAsia" w:ascii="Times New Roman" w:hAnsi="Times New Roman" w:eastAsia="仿宋_GB2312"/>
          <w:color w:val="000000"/>
          <w:kern w:val="21"/>
          <w:sz w:val="31"/>
          <w:szCs w:val="31"/>
        </w:rPr>
        <w:t>34.84</w:t>
      </w:r>
      <w:r>
        <w:rPr>
          <w:rFonts w:ascii="Times New Roman" w:hAnsi="Times New Roman" w:eastAsia="仿宋_GB2312"/>
          <w:color w:val="000000"/>
          <w:kern w:val="21"/>
          <w:sz w:val="31"/>
          <w:szCs w:val="31"/>
        </w:rPr>
        <w:t xml:space="preserve">     万元，比2020年预算数</w:t>
      </w:r>
      <w:r>
        <w:rPr>
          <w:rFonts w:hint="eastAsia" w:ascii="Times New Roman" w:hAnsi="Times New Roman" w:eastAsia="仿宋_GB2312"/>
          <w:color w:val="000000"/>
          <w:kern w:val="21"/>
          <w:sz w:val="31"/>
          <w:szCs w:val="31"/>
        </w:rPr>
        <w:t>减少0.1</w:t>
      </w:r>
      <w:r>
        <w:rPr>
          <w:rFonts w:ascii="Times New Roman" w:hAnsi="Times New Roman" w:eastAsia="仿宋_GB2312"/>
          <w:color w:val="000000"/>
          <w:kern w:val="21"/>
          <w:sz w:val="31"/>
          <w:szCs w:val="31"/>
        </w:rPr>
        <w:t xml:space="preserve"> 万元，</w:t>
      </w:r>
      <w:r>
        <w:rPr>
          <w:rFonts w:hint="eastAsia" w:ascii="Times New Roman" w:hAnsi="Times New Roman" w:eastAsia="仿宋_GB2312"/>
          <w:color w:val="000000"/>
          <w:kern w:val="21"/>
          <w:sz w:val="31"/>
          <w:szCs w:val="31"/>
        </w:rPr>
        <w:t>减</w:t>
      </w:r>
      <w:r>
        <w:rPr>
          <w:rFonts w:ascii="Times New Roman" w:hAnsi="Times New Roman" w:eastAsia="仿宋_GB2312"/>
          <w:color w:val="000000"/>
          <w:kern w:val="21"/>
          <w:sz w:val="31"/>
          <w:szCs w:val="31"/>
        </w:rPr>
        <w:t>幅</w:t>
      </w:r>
      <w:r>
        <w:rPr>
          <w:rFonts w:hint="eastAsia" w:ascii="Times New Roman" w:hAnsi="Times New Roman" w:eastAsia="仿宋_GB2312"/>
          <w:color w:val="000000"/>
          <w:kern w:val="21"/>
          <w:sz w:val="31"/>
          <w:szCs w:val="31"/>
        </w:rPr>
        <w:t>0.26</w:t>
      </w:r>
      <w:r>
        <w:rPr>
          <w:rFonts w:ascii="Times New Roman" w:hAnsi="Times New Roman" w:eastAsia="仿宋_GB2312"/>
          <w:color w:val="000000"/>
          <w:kern w:val="21"/>
          <w:sz w:val="31"/>
          <w:szCs w:val="31"/>
        </w:rPr>
        <w:t>%。</w:t>
      </w:r>
      <w:r>
        <w:rPr>
          <w:rFonts w:hint="eastAsia" w:ascii="Times New Roman" w:hAnsi="Times New Roman" w:eastAsia="仿宋_GB2312"/>
          <w:kern w:val="21"/>
          <w:sz w:val="31"/>
          <w:szCs w:val="31"/>
        </w:rPr>
        <w:t>主要是在职人员工资和津补贴总额减少。</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rPr>
      </w:pPr>
    </w:p>
    <w:p>
      <w:pPr>
        <w:overflowPunct w:val="0"/>
        <w:topLinePunct/>
        <w:spacing w:line="580" w:lineRule="exact"/>
        <w:ind w:firstLine="620" w:firstLineChars="200"/>
        <w:textAlignment w:val="baseline"/>
        <w:rPr>
          <w:rFonts w:ascii="Times New Roman" w:hAnsi="Times New Roman" w:eastAsia="仿宋_GB2312"/>
          <w:kern w:val="21"/>
          <w:sz w:val="31"/>
          <w:szCs w:val="31"/>
        </w:rPr>
      </w:pPr>
    </w:p>
    <w:p>
      <w:pPr>
        <w:numPr>
          <w:ilvl w:val="0"/>
          <w:numId w:val="3"/>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《一般公共预算基本支出表》说明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南县市场服务中心2021年一般公共预算基本支出489.49万元，其中：</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人员经费471.63万元，主要包括：基本工资、津贴补贴、绩效工资、机关事业单位基本养老保险费、职业年金缴费、职工基本医疗保险缴费、其他社会保险缴费、住房公积金、其他工资福利支出、离休费、退休费、抚恤金、遗属补助、医疗费补助、其他对个人和家庭的补助；</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公用经费17.86万元，主要包括：办公费、印刷费、咨询费、水费、电费、邮电费、差旅费、维修（护）费、会议费、培训费、公务接待费、劳务费、工会经费、福利费、其他商品和服务支出。</w:t>
      </w:r>
    </w:p>
    <w:p>
      <w:pPr>
        <w:numPr>
          <w:ilvl w:val="0"/>
          <w:numId w:val="3"/>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《部门“三公”经费预算表》说明</w:t>
      </w:r>
    </w:p>
    <w:p>
      <w:pPr>
        <w:overflowPunct w:val="0"/>
        <w:topLinePunct/>
        <w:spacing w:line="580" w:lineRule="exact"/>
        <w:ind w:firstLine="607" w:firstLineChars="196"/>
        <w:textAlignment w:val="baseline"/>
        <w:rPr>
          <w:rFonts w:ascii="Times New Roman" w:hAnsi="Times New Roman" w:eastAsia="仿宋_GB2312"/>
          <w:color w:val="000000"/>
          <w:kern w:val="21"/>
        </w:rPr>
      </w:pPr>
      <w:r>
        <w:rPr>
          <w:rFonts w:ascii="Times New Roman" w:hAnsi="Times New Roman" w:eastAsia="仿宋_GB2312"/>
          <w:color w:val="000000"/>
          <w:kern w:val="21"/>
          <w:sz w:val="31"/>
          <w:szCs w:val="31"/>
        </w:rPr>
        <w:t>“三公”经费2021年预算数</w:t>
      </w:r>
      <w:r>
        <w:rPr>
          <w:rFonts w:hint="eastAsia" w:ascii="Times New Roman" w:hAnsi="Times New Roman" w:eastAsia="仿宋_GB2312"/>
          <w:color w:val="000000"/>
          <w:kern w:val="21"/>
          <w:sz w:val="31"/>
          <w:szCs w:val="31"/>
        </w:rPr>
        <w:t>0.82</w:t>
      </w:r>
      <w:r>
        <w:rPr>
          <w:rFonts w:ascii="Times New Roman" w:hAnsi="Times New Roman" w:eastAsia="仿宋_GB2312"/>
          <w:color w:val="000000"/>
          <w:kern w:val="21"/>
          <w:sz w:val="31"/>
          <w:szCs w:val="31"/>
        </w:rPr>
        <w:t>万元，</w:t>
      </w:r>
      <w:r>
        <w:rPr>
          <w:rFonts w:hint="eastAsia" w:ascii="Times New Roman" w:hAnsi="Times New Roman" w:eastAsia="仿宋_GB2312"/>
          <w:color w:val="000000"/>
          <w:kern w:val="21"/>
          <w:sz w:val="31"/>
          <w:szCs w:val="31"/>
        </w:rPr>
        <w:t>主要是</w:t>
      </w:r>
      <w:r>
        <w:rPr>
          <w:rFonts w:ascii="Times New Roman" w:hAnsi="Times New Roman" w:eastAsia="仿宋_GB2312"/>
          <w:color w:val="000000"/>
          <w:kern w:val="21"/>
          <w:sz w:val="31"/>
          <w:szCs w:val="31"/>
        </w:rPr>
        <w:t xml:space="preserve">公务接待费    万元。2021年“三公”经费预算比2020年减少 </w:t>
      </w:r>
      <w:r>
        <w:rPr>
          <w:rFonts w:hint="eastAsia" w:ascii="Times New Roman" w:hAnsi="Times New Roman" w:eastAsia="仿宋_GB2312"/>
          <w:color w:val="000000"/>
          <w:kern w:val="21"/>
          <w:sz w:val="31"/>
          <w:szCs w:val="31"/>
        </w:rPr>
        <w:t>2.48</w:t>
      </w:r>
      <w:r>
        <w:rPr>
          <w:rFonts w:ascii="Times New Roman" w:hAnsi="Times New Roman" w:eastAsia="仿宋_GB2312"/>
          <w:color w:val="000000"/>
          <w:kern w:val="21"/>
          <w:sz w:val="31"/>
          <w:szCs w:val="31"/>
        </w:rPr>
        <w:t>万元。主要原因：按照党中央、国务院关于过“紧日子”和坚持厉行节约反对浪费的要求，严控公务接待费支出。</w:t>
      </w:r>
    </w:p>
    <w:p>
      <w:p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八、《部门政府性基金预算支出情况表》说明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本单位无政府性基金预算支出安排情况。</w:t>
      </w:r>
    </w:p>
    <w:p>
      <w:p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九、其他重要事项的情况说明</w:t>
      </w:r>
    </w:p>
    <w:p>
      <w:pPr>
        <w:numPr>
          <w:ilvl w:val="0"/>
          <w:numId w:val="5"/>
        </w:num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机关运行经费。</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2021年南县市场服务中心机关运行经费财政拨款预算17.86万元，比2020年减少2.72万元，降低13.22%。主要是落实过紧日子要求，压减相关经费。</w:t>
      </w:r>
    </w:p>
    <w:p>
      <w:pPr>
        <w:numPr>
          <w:ilvl w:val="0"/>
          <w:numId w:val="5"/>
        </w:num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政府采购情况。</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2021年南县市场服务中心政府采购预算总额0万元，其中：政府采购货物预算0万元、政府采购工程预算0万元、政府采购服务预算0万元。</w:t>
      </w:r>
    </w:p>
    <w:p>
      <w:pPr>
        <w:numPr>
          <w:ilvl w:val="0"/>
          <w:numId w:val="5"/>
        </w:num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国有资产占用使用情况。</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截至2020年12月底，南县市场服务中心无车辆，无单价50万元以上通用设备，无单价100万元以上专用设备。</w:t>
      </w:r>
    </w:p>
    <w:p>
      <w:pPr>
        <w:numPr>
          <w:ilvl w:val="0"/>
          <w:numId w:val="5"/>
        </w:num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预算绩效情况说明。</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rPr>
      </w:pPr>
      <w:r>
        <w:rPr>
          <w:rFonts w:ascii="Times New Roman" w:hAnsi="Times New Roman" w:eastAsia="仿宋_GB2312"/>
          <w:kern w:val="21"/>
          <w:sz w:val="31"/>
          <w:szCs w:val="31"/>
        </w:rPr>
        <w:t>2020年实行部门预算绩效目</w:t>
      </w:r>
      <w:r>
        <w:rPr>
          <w:rFonts w:ascii="Times New Roman" w:hAnsi="Times New Roman" w:eastAsia="仿宋_GB2312"/>
          <w:color w:val="000000"/>
          <w:kern w:val="21"/>
          <w:sz w:val="31"/>
          <w:szCs w:val="31"/>
        </w:rPr>
        <w:t>标管理的一级项目</w:t>
      </w:r>
      <w:r>
        <w:rPr>
          <w:rFonts w:hint="eastAsia" w:ascii="Times New Roman" w:hAnsi="Times New Roman" w:eastAsia="仿宋_GB2312"/>
          <w:color w:val="000000"/>
          <w:kern w:val="21"/>
          <w:sz w:val="31"/>
          <w:szCs w:val="31"/>
        </w:rPr>
        <w:t>2</w:t>
      </w:r>
      <w:r>
        <w:rPr>
          <w:rFonts w:ascii="Times New Roman" w:hAnsi="Times New Roman" w:eastAsia="仿宋_GB2312"/>
          <w:color w:val="000000"/>
          <w:kern w:val="21"/>
          <w:sz w:val="31"/>
          <w:szCs w:val="31"/>
        </w:rPr>
        <w:t>个，涉及一般公共预算拨款</w:t>
      </w:r>
      <w:r>
        <w:rPr>
          <w:rFonts w:hint="eastAsia" w:ascii="Times New Roman" w:hAnsi="Times New Roman" w:eastAsia="仿宋_GB2312"/>
          <w:color w:val="000000"/>
          <w:kern w:val="21"/>
          <w:sz w:val="31"/>
          <w:szCs w:val="31"/>
        </w:rPr>
        <w:t>40.7</w:t>
      </w:r>
      <w:r>
        <w:rPr>
          <w:rFonts w:ascii="Times New Roman" w:hAnsi="Times New Roman" w:eastAsia="仿宋_GB2312"/>
          <w:color w:val="000000"/>
          <w:kern w:val="21"/>
          <w:sz w:val="31"/>
          <w:szCs w:val="31"/>
        </w:rPr>
        <w:t>万元；</w:t>
      </w:r>
      <w:r>
        <w:rPr>
          <w:rFonts w:hint="eastAsia" w:ascii="Times New Roman" w:hAnsi="Times New Roman" w:eastAsia="仿宋_GB2312"/>
          <w:color w:val="000000"/>
          <w:kern w:val="21"/>
          <w:sz w:val="31"/>
          <w:szCs w:val="31"/>
        </w:rPr>
        <w:t>部门已申报支出整体绩效目标</w:t>
      </w:r>
      <w:r>
        <w:rPr>
          <w:rFonts w:ascii="Times New Roman" w:hAnsi="Times New Roman" w:eastAsia="仿宋_GB2312"/>
          <w:color w:val="000000"/>
          <w:kern w:val="21"/>
          <w:sz w:val="31"/>
          <w:szCs w:val="31"/>
        </w:rPr>
        <w:t>。</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2021年实行绩效目标管理的项目2个，涉及一般公共预算拨款44.46万元；部门已申报支出整体绩效目标</w:t>
      </w:r>
      <w:r>
        <w:rPr>
          <w:rFonts w:ascii="Times New Roman" w:hAnsi="Times New Roman" w:eastAsia="仿宋_GB2312"/>
          <w:kern w:val="21"/>
          <w:sz w:val="31"/>
          <w:szCs w:val="31"/>
        </w:rPr>
        <w:t>。</w:t>
      </w:r>
    </w:p>
    <w:p>
      <w:pPr>
        <w:overflowPunct w:val="0"/>
        <w:topLinePunct/>
        <w:spacing w:line="580" w:lineRule="exact"/>
        <w:ind w:firstLine="620" w:firstLineChars="200"/>
        <w:textAlignment w:val="baseline"/>
        <w:rPr>
          <w:rFonts w:ascii="Times New Roman" w:hAnsi="Times New Roman" w:eastAsia="仿宋_GB2312"/>
          <w:kern w:val="21"/>
          <w:sz w:val="31"/>
          <w:szCs w:val="31"/>
        </w:rPr>
      </w:pPr>
    </w:p>
    <w:p>
      <w:pPr>
        <w:overflowPunct w:val="0"/>
        <w:topLinePunct/>
        <w:ind w:firstLine="620" w:firstLineChars="200"/>
        <w:jc w:val="center"/>
        <w:textAlignment w:val="baseline"/>
        <w:rPr>
          <w:rFonts w:ascii="Times New Roman" w:hAnsi="Times New Roman" w:eastAsia="方正小标宋简体"/>
          <w:kern w:val="21"/>
          <w:sz w:val="31"/>
          <w:szCs w:val="31"/>
        </w:rPr>
      </w:pPr>
      <w:r>
        <w:rPr>
          <w:rFonts w:hint="eastAsia" w:ascii="Times New Roman" w:hAnsi="Times New Roman" w:eastAsia="方正小标宋简体"/>
          <w:kern w:val="21"/>
          <w:sz w:val="31"/>
          <w:szCs w:val="31"/>
        </w:rPr>
        <w:t>第三部分 名词解释</w:t>
      </w:r>
    </w:p>
    <w:p>
      <w:pPr>
        <w:overflowPunct w:val="0"/>
        <w:topLinePunct/>
        <w:spacing w:line="580" w:lineRule="exact"/>
        <w:ind w:firstLine="620" w:firstLineChars="200"/>
        <w:textAlignment w:val="baseline"/>
        <w:rPr>
          <w:rFonts w:ascii="仿宋_GB2312" w:hAnsi="仿宋_GB2312" w:eastAsia="仿宋_GB2312" w:cs="仿宋_GB2312"/>
          <w:color w:val="000000"/>
          <w:kern w:val="21"/>
          <w:sz w:val="31"/>
          <w:szCs w:val="31"/>
        </w:rPr>
      </w:pPr>
      <w:r>
        <w:rPr>
          <w:rFonts w:hint="eastAsia" w:ascii="仿宋_GB2312" w:hAnsi="仿宋_GB2312" w:eastAsia="仿宋_GB2312" w:cs="仿宋_GB2312"/>
          <w:color w:val="000000"/>
          <w:kern w:val="21"/>
          <w:sz w:val="31"/>
          <w:szCs w:val="31"/>
        </w:rPr>
        <w:t>“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overflowPunct w:val="0"/>
        <w:topLinePunct/>
        <w:spacing w:line="580" w:lineRule="exact"/>
        <w:ind w:firstLine="620" w:firstLineChars="200"/>
        <w:textAlignment w:val="baseline"/>
        <w:rPr>
          <w:rFonts w:ascii="仿宋_GB2312" w:hAnsi="仿宋_GB2312" w:eastAsia="仿宋_GB2312" w:cs="仿宋_GB2312"/>
          <w:color w:val="000000"/>
          <w:kern w:val="21"/>
          <w:sz w:val="31"/>
          <w:szCs w:val="31"/>
        </w:rPr>
      </w:pPr>
      <w:r>
        <w:rPr>
          <w:rFonts w:hint="eastAsia" w:ascii="仿宋_GB2312" w:hAnsi="仿宋_GB2312" w:eastAsia="仿宋_GB2312" w:cs="仿宋_GB2312"/>
          <w:color w:val="000000"/>
          <w:kern w:val="21"/>
          <w:sz w:val="31"/>
          <w:szCs w:val="31"/>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rPr>
      </w:pPr>
      <w:r>
        <w:rPr>
          <w:rFonts w:hint="eastAsia" w:ascii="Times New Roman" w:hAnsi="Times New Roman" w:eastAsia="仿宋_GB2312"/>
          <w:color w:val="000000"/>
          <w:kern w:val="21"/>
          <w:sz w:val="31"/>
          <w:szCs w:val="31"/>
        </w:rPr>
        <w:t>基本支出：指为保障机构正常运转、完成日常工作任务而发生的人员支出和公用支出。</w:t>
      </w:r>
    </w:p>
    <w:p>
      <w:pPr>
        <w:overflowPunct w:val="0"/>
        <w:topLinePunct/>
        <w:spacing w:line="580" w:lineRule="exact"/>
        <w:ind w:firstLine="620" w:firstLineChars="200"/>
        <w:textAlignment w:val="baseline"/>
        <w:rPr>
          <w:rFonts w:ascii="Times New Roman" w:hAnsi="Times New Roman"/>
          <w:kern w:val="21"/>
        </w:rPr>
      </w:pPr>
      <w:r>
        <w:rPr>
          <w:rFonts w:hint="eastAsia" w:ascii="Times New Roman" w:hAnsi="Times New Roman" w:eastAsia="仿宋_GB2312"/>
          <w:color w:val="000000"/>
          <w:kern w:val="21"/>
          <w:sz w:val="31"/>
          <w:szCs w:val="31"/>
        </w:rPr>
        <w:t>项目支出：指在基本支出之外为完成特定行政任务或事业发展目标所发生的支出。</w:t>
      </w:r>
      <w:r>
        <w:rPr>
          <w:rFonts w:ascii="Times New Roman" w:hAnsi="Times New Roman" w:eastAsia="仿宋"/>
          <w:color w:val="000000"/>
          <w:kern w:val="21"/>
          <w:sz w:val="31"/>
          <w:szCs w:val="31"/>
        </w:rPr>
        <w:br w:type="page"/>
      </w:r>
      <w:r>
        <w:rPr>
          <w:rFonts w:ascii="Times New Roman" w:hAnsi="Times New Roman" w:eastAsia="微软雅黑"/>
          <w:color w:val="000000"/>
          <w:kern w:val="21"/>
          <w:sz w:val="24"/>
        </w:rPr>
        <w:t>附件：部门预算公开表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1、部门预算收支总表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2、部门一般公共预算收入预算</w:t>
      </w:r>
      <w:r>
        <w:rPr>
          <w:rFonts w:hint="eastAsia" w:ascii="Times New Roman" w:hAnsi="Times New Roman" w:eastAsia="微软雅黑"/>
          <w:color w:val="000000"/>
          <w:kern w:val="21"/>
          <w:sz w:val="24"/>
        </w:rPr>
        <w:t>总</w:t>
      </w:r>
      <w:r>
        <w:rPr>
          <w:rFonts w:ascii="Times New Roman" w:hAnsi="Times New Roman" w:eastAsia="微软雅黑"/>
          <w:color w:val="000000"/>
          <w:kern w:val="21"/>
          <w:sz w:val="24"/>
        </w:rPr>
        <w:t>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3、部门一般公共预算支出预算总表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4、部门一般公共预算支出预算明细表（按部门预算科目）—工资和福利支出</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5、部门一般公共预算支出预算明细表（按部门预算科目）—一般商品和服务支出</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6、部门一般公共预算支出预算明细表（按部门预算科目）—对个人和家庭补助支出与项目支出</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7、部门一般公共预算项目支出预算表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8、部门“三公”经费预算表</w:t>
      </w:r>
    </w:p>
    <w:p>
      <w:pPr>
        <w:overflowPunct w:val="0"/>
        <w:topLinePunct/>
        <w:spacing w:line="580" w:lineRule="exact"/>
        <w:textAlignment w:val="baseline"/>
        <w:rPr>
          <w:rFonts w:ascii="Times New Roman" w:hAnsi="Times New Roman" w:eastAsia="微软雅黑"/>
          <w:color w:val="000000"/>
          <w:kern w:val="21"/>
          <w:sz w:val="24"/>
        </w:rPr>
      </w:pPr>
      <w:r>
        <w:rPr>
          <w:rFonts w:ascii="Times New Roman" w:hAnsi="Times New Roman" w:eastAsia="微软雅黑"/>
          <w:color w:val="000000"/>
          <w:kern w:val="21"/>
          <w:sz w:val="24"/>
        </w:rPr>
        <w:t>9、部门财政拨款收支总表</w:t>
      </w:r>
    </w:p>
    <w:p>
      <w:pPr>
        <w:overflowPunct w:val="0"/>
        <w:topLinePunct/>
        <w:spacing w:line="580" w:lineRule="exact"/>
        <w:textAlignment w:val="baseline"/>
        <w:rPr>
          <w:rFonts w:ascii="Times New Roman" w:hAnsi="Times New Roman" w:eastAsia="微软雅黑"/>
          <w:color w:val="000000"/>
          <w:kern w:val="21"/>
          <w:sz w:val="24"/>
        </w:rPr>
      </w:pPr>
      <w:r>
        <w:rPr>
          <w:rFonts w:ascii="Times New Roman" w:hAnsi="Times New Roman" w:eastAsia="微软雅黑"/>
          <w:color w:val="000000"/>
          <w:kern w:val="21"/>
          <w:sz w:val="24"/>
        </w:rPr>
        <w:t>10、一般公共预算支出情况表</w:t>
      </w:r>
    </w:p>
    <w:p>
      <w:pPr>
        <w:overflowPunct w:val="0"/>
        <w:topLinePunct/>
        <w:spacing w:line="580" w:lineRule="exact"/>
        <w:textAlignment w:val="baseline"/>
        <w:rPr>
          <w:rFonts w:ascii="Times New Roman" w:hAnsi="Times New Roman" w:eastAsia="微软雅黑"/>
          <w:color w:val="000000"/>
          <w:kern w:val="21"/>
          <w:sz w:val="24"/>
        </w:rPr>
      </w:pPr>
      <w:r>
        <w:rPr>
          <w:rFonts w:ascii="Times New Roman" w:hAnsi="Times New Roman" w:eastAsia="微软雅黑"/>
          <w:color w:val="000000"/>
          <w:kern w:val="21"/>
          <w:sz w:val="24"/>
        </w:rPr>
        <w:t>11、一般公共预算基本支出情况表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12、部门政府性基金预算支出情况表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13、部门政府采购预算表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14、部门整体支出绩效目标申报表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15、部门项目支出绩效目标申报表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16、重点项目支出绩效目标申报表（属县本级预算表格，本表为空表）</w:t>
      </w:r>
    </w:p>
    <w:p>
      <w:pPr>
        <w:overflowPunct w:val="0"/>
        <w:topLinePunct/>
        <w:spacing w:line="580" w:lineRule="exact"/>
        <w:textAlignment w:val="baseline"/>
        <w:rPr>
          <w:rFonts w:ascii="Times New Roman" w:hAnsi="Times New Roman" w:eastAsia="黑体"/>
          <w:color w:val="000000"/>
          <w:kern w:val="21"/>
          <w:sz w:val="31"/>
          <w:szCs w:val="31"/>
        </w:rPr>
      </w:pPr>
    </w:p>
    <w:sectPr>
      <w:footerReference r:id="rId3" w:type="default"/>
      <w:pgSz w:w="11906" w:h="16838"/>
      <w:pgMar w:top="1701" w:right="1531" w:bottom="1701" w:left="1531" w:header="851" w:footer="850" w:gutter="0"/>
      <w:cols w:space="720" w:num="1"/>
      <w:docGrid w:type="linesAndChars" w:linePitch="61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9.25pt;width:14.25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pPr>
                  <w:pStyle w:val="2"/>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7D51F"/>
    <w:multiLevelType w:val="singleLevel"/>
    <w:tmpl w:val="BC17D51F"/>
    <w:lvl w:ilvl="0" w:tentative="0">
      <w:start w:val="1"/>
      <w:numFmt w:val="chineseCounting"/>
      <w:suff w:val="nothing"/>
      <w:lvlText w:val="（%1）"/>
      <w:lvlJc w:val="left"/>
      <w:rPr>
        <w:rFonts w:hint="eastAsia"/>
      </w:rPr>
    </w:lvl>
  </w:abstractNum>
  <w:abstractNum w:abstractNumId="1">
    <w:nsid w:val="02006396"/>
    <w:multiLevelType w:val="multilevel"/>
    <w:tmpl w:val="02006396"/>
    <w:lvl w:ilvl="0" w:tentative="0">
      <w:start w:val="3"/>
      <w:numFmt w:val="decimal"/>
      <w:lvlText w:val="%1、"/>
      <w:lvlJc w:val="left"/>
      <w:pPr>
        <w:ind w:left="1035" w:hanging="7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56DEA766"/>
    <w:multiLevelType w:val="singleLevel"/>
    <w:tmpl w:val="56DEA766"/>
    <w:lvl w:ilvl="0" w:tentative="0">
      <w:start w:val="2"/>
      <w:numFmt w:val="chineseCounting"/>
      <w:suff w:val="nothing"/>
      <w:lvlText w:val="（%1）"/>
      <w:lvlJc w:val="left"/>
      <w:rPr>
        <w:rFonts w:hint="eastAsia"/>
      </w:rPr>
    </w:lvl>
  </w:abstractNum>
  <w:abstractNum w:abstractNumId="3">
    <w:nsid w:val="5AF0F82D"/>
    <w:multiLevelType w:val="singleLevel"/>
    <w:tmpl w:val="5AF0F82D"/>
    <w:lvl w:ilvl="0" w:tentative="0">
      <w:start w:val="2"/>
      <w:numFmt w:val="chineseCounting"/>
      <w:suff w:val="nothing"/>
      <w:lvlText w:val="%1、"/>
      <w:lvlJc w:val="left"/>
      <w:rPr>
        <w:rFonts w:hint="eastAsia"/>
      </w:rPr>
    </w:lvl>
  </w:abstractNum>
  <w:abstractNum w:abstractNumId="4">
    <w:nsid w:val="665C126F"/>
    <w:multiLevelType w:val="multilevel"/>
    <w:tmpl w:val="665C126F"/>
    <w:lvl w:ilvl="0" w:tentative="0">
      <w:start w:val="1"/>
      <w:numFmt w:val="bullet"/>
      <w:lvlText w:val=""/>
      <w:lvlJc w:val="left"/>
      <w:pPr>
        <w:ind w:left="1041" w:hanging="420"/>
      </w:pPr>
      <w:rPr>
        <w:rFonts w:hint="default" w:ascii="Wingdings" w:hAnsi="Wingdings"/>
      </w:rPr>
    </w:lvl>
    <w:lvl w:ilvl="1" w:tentative="0">
      <w:start w:val="1"/>
      <w:numFmt w:val="bullet"/>
      <w:lvlText w:val=""/>
      <w:lvlJc w:val="left"/>
      <w:pPr>
        <w:ind w:left="1461" w:hanging="420"/>
      </w:pPr>
      <w:rPr>
        <w:rFonts w:hint="default" w:ascii="Wingdings" w:hAnsi="Wingdings"/>
      </w:rPr>
    </w:lvl>
    <w:lvl w:ilvl="2" w:tentative="0">
      <w:start w:val="1"/>
      <w:numFmt w:val="bullet"/>
      <w:lvlText w:val=""/>
      <w:lvlJc w:val="left"/>
      <w:pPr>
        <w:ind w:left="1881" w:hanging="420"/>
      </w:pPr>
      <w:rPr>
        <w:rFonts w:hint="default" w:ascii="Wingdings" w:hAnsi="Wingdings"/>
      </w:rPr>
    </w:lvl>
    <w:lvl w:ilvl="3" w:tentative="0">
      <w:start w:val="1"/>
      <w:numFmt w:val="bullet"/>
      <w:lvlText w:val=""/>
      <w:lvlJc w:val="left"/>
      <w:pPr>
        <w:ind w:left="2301" w:hanging="420"/>
      </w:pPr>
      <w:rPr>
        <w:rFonts w:hint="default" w:ascii="Wingdings" w:hAnsi="Wingdings"/>
      </w:rPr>
    </w:lvl>
    <w:lvl w:ilvl="4" w:tentative="0">
      <w:start w:val="1"/>
      <w:numFmt w:val="bullet"/>
      <w:lvlText w:val=""/>
      <w:lvlJc w:val="left"/>
      <w:pPr>
        <w:ind w:left="2721" w:hanging="420"/>
      </w:pPr>
      <w:rPr>
        <w:rFonts w:hint="default" w:ascii="Wingdings" w:hAnsi="Wingdings"/>
      </w:rPr>
    </w:lvl>
    <w:lvl w:ilvl="5" w:tentative="0">
      <w:start w:val="1"/>
      <w:numFmt w:val="bullet"/>
      <w:lvlText w:val=""/>
      <w:lvlJc w:val="left"/>
      <w:pPr>
        <w:ind w:left="3141" w:hanging="420"/>
      </w:pPr>
      <w:rPr>
        <w:rFonts w:hint="default" w:ascii="Wingdings" w:hAnsi="Wingdings"/>
      </w:rPr>
    </w:lvl>
    <w:lvl w:ilvl="6" w:tentative="0">
      <w:start w:val="1"/>
      <w:numFmt w:val="bullet"/>
      <w:lvlText w:val=""/>
      <w:lvlJc w:val="left"/>
      <w:pPr>
        <w:ind w:left="3561" w:hanging="420"/>
      </w:pPr>
      <w:rPr>
        <w:rFonts w:hint="default" w:ascii="Wingdings" w:hAnsi="Wingdings"/>
      </w:rPr>
    </w:lvl>
    <w:lvl w:ilvl="7" w:tentative="0">
      <w:start w:val="1"/>
      <w:numFmt w:val="bullet"/>
      <w:lvlText w:val=""/>
      <w:lvlJc w:val="left"/>
      <w:pPr>
        <w:ind w:left="3981" w:hanging="420"/>
      </w:pPr>
      <w:rPr>
        <w:rFonts w:hint="default" w:ascii="Wingdings" w:hAnsi="Wingdings"/>
      </w:rPr>
    </w:lvl>
    <w:lvl w:ilvl="8" w:tentative="0">
      <w:start w:val="1"/>
      <w:numFmt w:val="bullet"/>
      <w:lvlText w:val=""/>
      <w:lvlJc w:val="left"/>
      <w:pPr>
        <w:ind w:left="4401" w:hanging="420"/>
      </w:pPr>
      <w:rPr>
        <w:rFonts w:hint="default" w:ascii="Wingdings" w:hAnsi="Wingdings"/>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05"/>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72105"/>
    <w:rsid w:val="00060B2E"/>
    <w:rsid w:val="00096CAA"/>
    <w:rsid w:val="00150B7F"/>
    <w:rsid w:val="002F39DD"/>
    <w:rsid w:val="00355571"/>
    <w:rsid w:val="00437D07"/>
    <w:rsid w:val="00506DF1"/>
    <w:rsid w:val="005B0404"/>
    <w:rsid w:val="005C2180"/>
    <w:rsid w:val="0071450F"/>
    <w:rsid w:val="00806D10"/>
    <w:rsid w:val="008C16C9"/>
    <w:rsid w:val="0094742F"/>
    <w:rsid w:val="00A72105"/>
    <w:rsid w:val="00C30B7D"/>
    <w:rsid w:val="00D37311"/>
    <w:rsid w:val="00DB215F"/>
    <w:rsid w:val="00E43AC2"/>
    <w:rsid w:val="00FB2839"/>
    <w:rsid w:val="08A26A39"/>
    <w:rsid w:val="08E61857"/>
    <w:rsid w:val="12E7166D"/>
    <w:rsid w:val="12F34F6D"/>
    <w:rsid w:val="18D301CF"/>
    <w:rsid w:val="1A5653CF"/>
    <w:rsid w:val="1B020BC3"/>
    <w:rsid w:val="218E42CC"/>
    <w:rsid w:val="24405480"/>
    <w:rsid w:val="27FF7D8C"/>
    <w:rsid w:val="2B1F156C"/>
    <w:rsid w:val="2E0C6C08"/>
    <w:rsid w:val="35C84F80"/>
    <w:rsid w:val="3AC62B52"/>
    <w:rsid w:val="3CD74A28"/>
    <w:rsid w:val="476931B7"/>
    <w:rsid w:val="54965BAF"/>
    <w:rsid w:val="572539E5"/>
    <w:rsid w:val="590C348D"/>
    <w:rsid w:val="654201F6"/>
    <w:rsid w:val="67F74F46"/>
    <w:rsid w:val="6B016068"/>
    <w:rsid w:val="6F784E80"/>
    <w:rsid w:val="6F810734"/>
    <w:rsid w:val="76C8080B"/>
    <w:rsid w:val="79201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2A660F-4066-4AC4-8BDA-C9887B9BED2B}">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8</Pages>
  <Words>525</Words>
  <Characters>2998</Characters>
  <Lines>24</Lines>
  <Paragraphs>7</Paragraphs>
  <TotalTime>224</TotalTime>
  <ScaleCrop>false</ScaleCrop>
  <LinksUpToDate>false</LinksUpToDate>
  <CharactersWithSpaces>3516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2021-03-12T02:49:00Z</dcterms:created>
  <dc:creator>Lenovo</dc:creator>
  <cp:lastModifiedBy>易小僧</cp:lastModifiedBy>
  <cp:lastPrinted>2021-01-25T00:34:00Z</cp:lastPrinted>
  <dcterms:modified xsi:type="dcterms:W3CDTF">2021-03-17T06:45:44Z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106154E065F64F6BA9575B0C60C20145</vt:lpwstr>
  </property>
</Properties>
</file>