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val="0"/>
        <w:topLinePunct/>
        <w:autoSpaceDE/>
        <w:autoSpaceDN/>
        <w:bidi w:val="0"/>
        <w:adjustRightInd/>
        <w:snapToGrid/>
        <w:spacing w:line="580" w:lineRule="exact"/>
        <w:jc w:val="center"/>
        <w:textAlignment w:val="baseline"/>
        <w:rPr>
          <w:rFonts w:hint="eastAsia" w:ascii="仿宋" w:hAnsi="仿宋" w:eastAsia="仿宋" w:cs="仿宋"/>
          <w:b/>
          <w:bCs/>
          <w:color w:val="000000"/>
          <w:kern w:val="21"/>
          <w:sz w:val="44"/>
          <w:szCs w:val="44"/>
          <w:lang w:val="en-US" w:eastAsia="zh-CN" w:bidi="ar"/>
        </w:rPr>
      </w:pPr>
      <w:r>
        <w:rPr>
          <w:rFonts w:hint="eastAsia" w:ascii="仿宋" w:hAnsi="仿宋" w:eastAsia="仿宋" w:cs="仿宋"/>
          <w:b/>
          <w:bCs/>
          <w:color w:val="000000"/>
          <w:kern w:val="21"/>
          <w:sz w:val="44"/>
          <w:szCs w:val="44"/>
          <w:lang w:val="en-US" w:eastAsia="zh-CN" w:bidi="ar"/>
        </w:rPr>
        <w:t>南县</w:t>
      </w:r>
      <w:r>
        <w:rPr>
          <w:rFonts w:hint="eastAsia" w:ascii="仿宋" w:hAnsi="仿宋" w:eastAsia="仿宋" w:cs="仿宋"/>
          <w:b/>
          <w:bCs/>
          <w:color w:val="auto"/>
          <w:kern w:val="21"/>
          <w:sz w:val="44"/>
          <w:szCs w:val="44"/>
          <w:lang w:val="en-US" w:eastAsia="zh-CN" w:bidi="ar"/>
        </w:rPr>
        <w:t>商务局</w:t>
      </w:r>
      <w:r>
        <w:rPr>
          <w:rFonts w:hint="eastAsia" w:ascii="仿宋" w:hAnsi="仿宋" w:eastAsia="仿宋" w:cs="仿宋"/>
          <w:b/>
          <w:bCs/>
          <w:color w:val="000000"/>
          <w:kern w:val="21"/>
          <w:sz w:val="44"/>
          <w:szCs w:val="44"/>
          <w:lang w:val="en-US" w:eastAsia="zh-CN" w:bidi="ar"/>
        </w:rPr>
        <w:t>2021年部门预算说明</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20" w:firstLineChars="200"/>
        <w:jc w:val="center"/>
        <w:textAlignment w:val="baseline"/>
        <w:rPr>
          <w:rFonts w:hint="default" w:ascii="Times New Roman" w:hAnsi="Times New Roman" w:eastAsia="黑体" w:cs="Times New Roman"/>
          <w:b w:val="0"/>
          <w:bCs w:val="0"/>
          <w:color w:val="000000"/>
          <w:kern w:val="21"/>
          <w:sz w:val="31"/>
          <w:szCs w:val="31"/>
          <w:lang w:val="en-US" w:eastAsia="zh-CN" w:bidi="ar"/>
        </w:rPr>
      </w:pP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2409" w:firstLineChars="800"/>
        <w:jc w:val="both"/>
        <w:textAlignment w:val="baseline"/>
        <w:rPr>
          <w:rFonts w:hint="eastAsia" w:ascii="仿宋" w:hAnsi="仿宋" w:eastAsia="仿宋" w:cs="仿宋"/>
          <w:b/>
          <w:bCs/>
          <w:kern w:val="21"/>
          <w:sz w:val="30"/>
          <w:szCs w:val="30"/>
        </w:rPr>
      </w:pPr>
      <w:r>
        <w:rPr>
          <w:rFonts w:hint="eastAsia" w:ascii="仿宋" w:hAnsi="仿宋" w:eastAsia="仿宋" w:cs="仿宋"/>
          <w:b/>
          <w:bCs/>
          <w:color w:val="000000"/>
          <w:kern w:val="21"/>
          <w:sz w:val="30"/>
          <w:szCs w:val="30"/>
          <w:lang w:val="en-US" w:eastAsia="zh-CN" w:bidi="ar"/>
        </w:rPr>
        <w:t>第一部分 部门概况</w:t>
      </w:r>
    </w:p>
    <w:p>
      <w:pPr>
        <w:numPr>
          <w:ilvl w:val="0"/>
          <w:numId w:val="0"/>
        </w:numPr>
        <w:ind w:firstLine="640"/>
        <w:rPr>
          <w:rFonts w:hint="eastAsia" w:ascii="仿宋" w:hAnsi="仿宋" w:eastAsia="仿宋" w:cs="仿宋"/>
          <w:b/>
          <w:bCs/>
          <w:color w:val="000000"/>
          <w:kern w:val="21"/>
          <w:sz w:val="30"/>
          <w:szCs w:val="30"/>
          <w:lang w:val="en-US" w:eastAsia="zh-CN" w:bidi="ar"/>
        </w:rPr>
      </w:pPr>
      <w:r>
        <w:rPr>
          <w:rFonts w:hint="eastAsia" w:ascii="仿宋" w:hAnsi="仿宋" w:eastAsia="仿宋" w:cs="仿宋"/>
          <w:b/>
          <w:bCs/>
          <w:color w:val="000000"/>
          <w:kern w:val="21"/>
          <w:sz w:val="30"/>
          <w:szCs w:val="30"/>
          <w:lang w:val="en-US" w:eastAsia="zh-CN" w:bidi="ar"/>
        </w:rPr>
        <w:t>一、部门职能</w:t>
      </w:r>
    </w:p>
    <w:p>
      <w:pPr>
        <w:numPr>
          <w:ilvl w:val="0"/>
          <w:numId w:val="0"/>
        </w:numPr>
        <w:ind w:firstLine="64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南县商务局是南县人民政府工作部门，贯彻落实党中央关于商务工作的方针、政策和决策部署，全面落实省委、市委、县委关于商务工作的部署要求，在履行职责过程中坚持和加强党对商务工作的集中统一领导。</w:t>
      </w:r>
    </w:p>
    <w:p>
      <w:pPr>
        <w:numPr>
          <w:ilvl w:val="0"/>
          <w:numId w:val="1"/>
        </w:numPr>
        <w:ind w:firstLine="602" w:firstLineChars="200"/>
        <w:rPr>
          <w:rFonts w:hint="eastAsia" w:ascii="仿宋" w:hAnsi="仿宋" w:eastAsia="仿宋" w:cs="仿宋"/>
          <w:b/>
          <w:bCs/>
          <w:color w:val="000000"/>
          <w:kern w:val="21"/>
          <w:sz w:val="30"/>
          <w:szCs w:val="30"/>
          <w:highlight w:val="none"/>
          <w:lang w:eastAsia="zh-CN"/>
        </w:rPr>
      </w:pPr>
      <w:r>
        <w:rPr>
          <w:rFonts w:hint="eastAsia" w:ascii="仿宋" w:hAnsi="仿宋" w:eastAsia="仿宋" w:cs="仿宋"/>
          <w:b/>
          <w:bCs/>
          <w:color w:val="000000"/>
          <w:kern w:val="21"/>
          <w:sz w:val="30"/>
          <w:szCs w:val="30"/>
          <w:highlight w:val="none"/>
          <w:lang w:eastAsia="zh-CN"/>
        </w:rPr>
        <w:t>人员和编制情况</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局机关现有在职人员31人，离休人员3人，退休人员80人。总编制为32个，其中行政编制为10个，全额事业编制22个。在职人员31人，其中行政编制为11人，全额事业编制20人。所属副科级事业单位县投资促进服务中心全额事业编制12个，县市场服务中心自收自支事业编制50个。</w:t>
      </w:r>
    </w:p>
    <w:p>
      <w:pPr>
        <w:numPr>
          <w:ilvl w:val="0"/>
          <w:numId w:val="1"/>
        </w:numPr>
        <w:ind w:left="0" w:leftChars="0" w:firstLine="602" w:firstLineChars="200"/>
        <w:rPr>
          <w:rFonts w:hint="eastAsia" w:ascii="仿宋" w:hAnsi="仿宋" w:eastAsia="仿宋" w:cs="仿宋"/>
          <w:b/>
          <w:bCs/>
          <w:color w:val="auto"/>
          <w:kern w:val="21"/>
          <w:sz w:val="30"/>
          <w:szCs w:val="30"/>
          <w:lang w:val="en-US" w:eastAsia="zh-CN" w:bidi="ar"/>
        </w:rPr>
      </w:pPr>
      <w:r>
        <w:rPr>
          <w:rFonts w:hint="eastAsia" w:ascii="仿宋" w:hAnsi="仿宋" w:eastAsia="仿宋" w:cs="仿宋"/>
          <w:b/>
          <w:bCs/>
          <w:color w:val="000000"/>
          <w:kern w:val="21"/>
          <w:sz w:val="30"/>
          <w:szCs w:val="30"/>
          <w:lang w:val="en-US" w:eastAsia="zh-CN" w:bidi="ar"/>
        </w:rPr>
        <w:t>机</w:t>
      </w:r>
      <w:r>
        <w:rPr>
          <w:rFonts w:hint="eastAsia" w:ascii="仿宋" w:hAnsi="仿宋" w:eastAsia="仿宋" w:cs="仿宋"/>
          <w:b/>
          <w:bCs/>
          <w:color w:val="auto"/>
          <w:kern w:val="21"/>
          <w:sz w:val="30"/>
          <w:szCs w:val="30"/>
          <w:lang w:val="en-US" w:eastAsia="zh-CN" w:bidi="ar"/>
        </w:rPr>
        <w:t>构设置</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内设职能股室7个（办公室、市场体系建设股、商贸服务行业管理股、外经外贸股、电子商务股、财务审计股、人事股）和股级事业单位2个（县商务企业服务中心、县对外贸易服务中心）。所属独立核算的副科级事业单位2个（县投资促进服务中心、县市场服务中心）。</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02" w:firstLineChars="200"/>
        <w:jc w:val="both"/>
        <w:textAlignment w:val="baseline"/>
        <w:rPr>
          <w:rFonts w:hint="eastAsia" w:ascii="仿宋" w:hAnsi="仿宋" w:eastAsia="仿宋" w:cs="仿宋"/>
          <w:b/>
          <w:bCs/>
          <w:color w:val="auto"/>
          <w:kern w:val="21"/>
          <w:sz w:val="30"/>
          <w:szCs w:val="30"/>
          <w:lang w:val="en-US" w:eastAsia="zh-CN" w:bidi="ar"/>
        </w:rPr>
      </w:pPr>
      <w:r>
        <w:rPr>
          <w:rFonts w:hint="eastAsia" w:ascii="仿宋" w:hAnsi="仿宋" w:eastAsia="仿宋" w:cs="仿宋"/>
          <w:b/>
          <w:bCs/>
          <w:color w:val="auto"/>
          <w:kern w:val="21"/>
          <w:sz w:val="30"/>
          <w:szCs w:val="30"/>
          <w:lang w:val="en-US" w:eastAsia="zh-CN" w:bidi="ar"/>
        </w:rPr>
        <w:t>四、部门预算单位构成</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00" w:firstLineChars="200"/>
        <w:jc w:val="both"/>
        <w:textAlignment w:val="baseline"/>
        <w:rPr>
          <w:rFonts w:hint="eastAsia" w:ascii="仿宋" w:hAnsi="仿宋" w:eastAsia="仿宋" w:cs="仿宋"/>
          <w:sz w:val="30"/>
          <w:szCs w:val="30"/>
          <w:lang w:eastAsia="zh-CN"/>
        </w:rPr>
      </w:pPr>
      <w:r>
        <w:rPr>
          <w:rFonts w:hint="eastAsia" w:ascii="仿宋" w:hAnsi="仿宋" w:eastAsia="仿宋" w:cs="仿宋"/>
          <w:sz w:val="30"/>
          <w:szCs w:val="30"/>
          <w:lang w:val="en-US" w:eastAsia="zh-CN"/>
        </w:rPr>
        <w:t>本单位</w:t>
      </w:r>
      <w:r>
        <w:rPr>
          <w:rFonts w:hint="eastAsia" w:ascii="仿宋" w:hAnsi="仿宋" w:eastAsia="仿宋" w:cs="仿宋"/>
          <w:sz w:val="30"/>
          <w:szCs w:val="30"/>
          <w:lang w:eastAsia="zh-CN"/>
        </w:rPr>
        <w:t>没有二级单位，故</w:t>
      </w:r>
      <w:r>
        <w:rPr>
          <w:rFonts w:hint="eastAsia" w:ascii="仿宋" w:hAnsi="仿宋" w:eastAsia="仿宋" w:cs="仿宋"/>
          <w:sz w:val="30"/>
          <w:szCs w:val="30"/>
        </w:rPr>
        <w:t>纳入 20</w:t>
      </w:r>
      <w:r>
        <w:rPr>
          <w:rFonts w:hint="eastAsia" w:ascii="仿宋" w:hAnsi="仿宋" w:eastAsia="仿宋" w:cs="仿宋"/>
          <w:sz w:val="30"/>
          <w:szCs w:val="30"/>
          <w:lang w:val="en-US" w:eastAsia="zh-CN"/>
        </w:rPr>
        <w:t>21</w:t>
      </w:r>
      <w:r>
        <w:rPr>
          <w:rFonts w:hint="eastAsia" w:ascii="仿宋" w:hAnsi="仿宋" w:eastAsia="仿宋" w:cs="仿宋"/>
          <w:sz w:val="30"/>
          <w:szCs w:val="30"/>
        </w:rPr>
        <w:t>年部门预算编制范围的</w:t>
      </w:r>
      <w:r>
        <w:rPr>
          <w:rFonts w:hint="eastAsia" w:ascii="仿宋" w:hAnsi="仿宋" w:eastAsia="仿宋" w:cs="仿宋"/>
          <w:sz w:val="30"/>
          <w:szCs w:val="30"/>
          <w:lang w:eastAsia="zh-CN"/>
        </w:rPr>
        <w:t>只有</w:t>
      </w:r>
      <w:r>
        <w:rPr>
          <w:rFonts w:hint="eastAsia" w:ascii="仿宋" w:hAnsi="仿宋" w:eastAsia="仿宋" w:cs="仿宋"/>
          <w:sz w:val="30"/>
          <w:szCs w:val="30"/>
          <w:lang w:val="en-US" w:eastAsia="zh-CN"/>
        </w:rPr>
        <w:t>南县商务局</w:t>
      </w:r>
      <w:r>
        <w:rPr>
          <w:rFonts w:hint="eastAsia" w:ascii="仿宋" w:hAnsi="仿宋" w:eastAsia="仿宋" w:cs="仿宋"/>
          <w:sz w:val="30"/>
          <w:szCs w:val="30"/>
          <w:lang w:eastAsia="zh-CN"/>
        </w:rPr>
        <w:t>本级。</w:t>
      </w:r>
    </w:p>
    <w:p>
      <w:pPr>
        <w:keepNext w:val="0"/>
        <w:keepLines w:val="0"/>
        <w:pageBreakBefore w:val="0"/>
        <w:widowControl w:val="0"/>
        <w:suppressLineNumbers w:val="0"/>
        <w:kinsoku/>
        <w:wordWrap/>
        <w:overflowPunct w:val="0"/>
        <w:topLinePunct/>
        <w:autoSpaceDE/>
        <w:autoSpaceDN/>
        <w:bidi w:val="0"/>
        <w:adjustRightInd/>
        <w:snapToGrid/>
        <w:spacing w:line="240" w:lineRule="auto"/>
        <w:ind w:firstLine="1807" w:firstLineChars="600"/>
        <w:jc w:val="both"/>
        <w:textAlignment w:val="baseline"/>
        <w:rPr>
          <w:rFonts w:hint="eastAsia" w:ascii="仿宋" w:hAnsi="仿宋" w:eastAsia="仿宋" w:cs="仿宋"/>
          <w:b/>
          <w:bCs/>
          <w:color w:val="auto"/>
          <w:kern w:val="21"/>
          <w:sz w:val="30"/>
          <w:szCs w:val="30"/>
          <w:lang w:val="en-US" w:eastAsia="zh-CN" w:bidi="ar"/>
        </w:rPr>
      </w:pPr>
      <w:r>
        <w:rPr>
          <w:rFonts w:hint="eastAsia" w:ascii="仿宋" w:hAnsi="仿宋" w:eastAsia="仿宋" w:cs="仿宋"/>
          <w:b/>
          <w:bCs/>
          <w:color w:val="auto"/>
          <w:kern w:val="21"/>
          <w:sz w:val="30"/>
          <w:szCs w:val="30"/>
          <w:lang w:val="en-US" w:eastAsia="zh-CN" w:bidi="ar"/>
        </w:rPr>
        <w:t>第二部分 2021年部门预算情况说明</w:t>
      </w:r>
    </w:p>
    <w:p>
      <w:pPr>
        <w:keepNext w:val="0"/>
        <w:keepLines w:val="0"/>
        <w:pageBreakBefore w:val="0"/>
        <w:widowControl w:val="0"/>
        <w:suppressLineNumbers w:val="0"/>
        <w:kinsoku/>
        <w:wordWrap/>
        <w:overflowPunct w:val="0"/>
        <w:topLinePunct/>
        <w:autoSpaceDE/>
        <w:autoSpaceDN/>
        <w:bidi w:val="0"/>
        <w:adjustRightInd/>
        <w:snapToGrid/>
        <w:spacing w:line="580" w:lineRule="exact"/>
        <w:ind w:leftChars="0" w:firstLine="602" w:firstLineChars="200"/>
        <w:jc w:val="both"/>
        <w:textAlignment w:val="baseline"/>
        <w:rPr>
          <w:rFonts w:hint="eastAsia" w:ascii="仿宋" w:hAnsi="仿宋" w:eastAsia="仿宋" w:cs="仿宋"/>
          <w:b/>
          <w:bCs/>
          <w:color w:val="auto"/>
          <w:kern w:val="21"/>
          <w:sz w:val="30"/>
          <w:szCs w:val="30"/>
          <w:lang w:val="en-US" w:eastAsia="zh-CN" w:bidi="ar"/>
        </w:rPr>
      </w:pPr>
      <w:r>
        <w:rPr>
          <w:rFonts w:hint="eastAsia" w:ascii="仿宋" w:hAnsi="仿宋" w:eastAsia="仿宋" w:cs="仿宋"/>
          <w:b/>
          <w:bCs/>
          <w:color w:val="auto"/>
          <w:kern w:val="21"/>
          <w:sz w:val="30"/>
          <w:szCs w:val="30"/>
          <w:lang w:val="en-US" w:eastAsia="zh-CN" w:bidi="ar"/>
        </w:rPr>
        <w:t>一、《财政拨款收支总表》说明</w:t>
      </w:r>
    </w:p>
    <w:p>
      <w:pPr>
        <w:keepNext w:val="0"/>
        <w:keepLines w:val="0"/>
        <w:pageBreakBefore w:val="0"/>
        <w:widowControl w:val="0"/>
        <w:suppressLineNumbers w:val="0"/>
        <w:kinsoku/>
        <w:wordWrap/>
        <w:overflowPunct w:val="0"/>
        <w:topLinePunct/>
        <w:autoSpaceDE/>
        <w:autoSpaceDN/>
        <w:bidi w:val="0"/>
        <w:adjustRightInd/>
        <w:snapToGrid/>
        <w:spacing w:line="580" w:lineRule="exact"/>
        <w:ind w:leftChars="0" w:firstLine="602" w:firstLineChars="200"/>
        <w:jc w:val="both"/>
        <w:textAlignment w:val="baseline"/>
        <w:rPr>
          <w:rFonts w:hint="eastAsia" w:ascii="仿宋" w:hAnsi="仿宋" w:eastAsia="仿宋" w:cs="仿宋"/>
          <w:b/>
          <w:bCs/>
          <w:color w:val="auto"/>
          <w:kern w:val="21"/>
          <w:sz w:val="30"/>
          <w:szCs w:val="30"/>
          <w:lang w:val="en-US" w:eastAsia="zh-CN" w:bidi="ar"/>
        </w:rPr>
      </w:pPr>
      <w:r>
        <w:rPr>
          <w:rFonts w:hint="eastAsia" w:ascii="仿宋" w:hAnsi="仿宋" w:eastAsia="仿宋" w:cs="仿宋"/>
          <w:b/>
          <w:bCs/>
          <w:color w:val="auto"/>
          <w:kern w:val="21"/>
          <w:sz w:val="30"/>
          <w:szCs w:val="30"/>
          <w:lang w:val="en-US" w:eastAsia="zh-CN" w:bidi="ar"/>
        </w:rPr>
        <w:t>一收入预算</w:t>
      </w:r>
    </w:p>
    <w:p>
      <w:pPr>
        <w:keepNext w:val="0"/>
        <w:keepLines w:val="0"/>
        <w:pageBreakBefore w:val="0"/>
        <w:widowControl w:val="0"/>
        <w:suppressLineNumbers w:val="0"/>
        <w:kinsoku/>
        <w:wordWrap/>
        <w:overflowPunct w:val="0"/>
        <w:topLinePunct/>
        <w:autoSpaceDE/>
        <w:autoSpaceDN/>
        <w:bidi w:val="0"/>
        <w:adjustRightInd/>
        <w:snapToGrid/>
        <w:spacing w:line="580" w:lineRule="exact"/>
        <w:ind w:leftChars="0" w:firstLine="600" w:firstLineChars="200"/>
        <w:jc w:val="both"/>
        <w:textAlignment w:val="baseline"/>
        <w:rPr>
          <w:rFonts w:hint="eastAsia" w:ascii="仿宋" w:hAnsi="仿宋" w:eastAsia="仿宋" w:cs="仿宋"/>
          <w:b w:val="0"/>
          <w:bCs w:val="0"/>
          <w:color w:val="auto"/>
          <w:kern w:val="21"/>
          <w:sz w:val="30"/>
          <w:szCs w:val="30"/>
          <w:lang w:val="en-US" w:eastAsia="zh-CN" w:bidi="ar"/>
        </w:rPr>
      </w:pPr>
      <w:r>
        <w:rPr>
          <w:rFonts w:hint="eastAsia" w:ascii="仿宋" w:hAnsi="仿宋" w:eastAsia="仿宋" w:cs="仿宋"/>
          <w:b w:val="0"/>
          <w:bCs w:val="0"/>
          <w:color w:val="auto"/>
          <w:kern w:val="21"/>
          <w:sz w:val="30"/>
          <w:szCs w:val="30"/>
          <w:lang w:val="en-US" w:eastAsia="zh-CN" w:bidi="ar"/>
        </w:rPr>
        <w:t>按照综合预算的原则，南县商务局所有收入和支出均纳入部门预算管理。收入全部为预算内拨款；支出包括一般公共服务支出、社会保障和就业支出、社会保障支出。南县商务局2021年收支总额预算872.57万元。</w:t>
      </w:r>
    </w:p>
    <w:p>
      <w:pPr>
        <w:keepNext w:val="0"/>
        <w:keepLines w:val="0"/>
        <w:pageBreakBefore w:val="0"/>
        <w:widowControl w:val="0"/>
        <w:numPr>
          <w:ilvl w:val="0"/>
          <w:numId w:val="2"/>
        </w:numPr>
        <w:suppressLineNumbers w:val="0"/>
        <w:kinsoku/>
        <w:wordWrap/>
        <w:overflowPunct w:val="0"/>
        <w:topLinePunct/>
        <w:autoSpaceDE/>
        <w:autoSpaceDN/>
        <w:bidi w:val="0"/>
        <w:adjustRightInd/>
        <w:snapToGrid/>
        <w:spacing w:line="580" w:lineRule="exact"/>
        <w:ind w:leftChars="0" w:firstLine="602" w:firstLineChars="200"/>
        <w:jc w:val="both"/>
        <w:textAlignment w:val="baseline"/>
        <w:rPr>
          <w:rFonts w:hint="eastAsia" w:ascii="仿宋" w:hAnsi="仿宋" w:eastAsia="仿宋" w:cs="仿宋"/>
          <w:b w:val="0"/>
          <w:bCs w:val="0"/>
          <w:color w:val="auto"/>
          <w:kern w:val="21"/>
          <w:sz w:val="30"/>
          <w:szCs w:val="30"/>
          <w:lang w:val="en-US" w:eastAsia="zh-CN" w:bidi="ar"/>
        </w:rPr>
      </w:pPr>
      <w:r>
        <w:rPr>
          <w:rFonts w:hint="eastAsia" w:ascii="仿宋" w:hAnsi="仿宋" w:eastAsia="仿宋" w:cs="仿宋"/>
          <w:b/>
          <w:bCs/>
          <w:color w:val="auto"/>
          <w:kern w:val="21"/>
          <w:sz w:val="30"/>
          <w:szCs w:val="30"/>
          <w:lang w:val="en-US" w:eastAsia="zh-CN" w:bidi="ar"/>
        </w:rPr>
        <w:t>《部门一般公共预算收入预算总表》说明</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Chars="0" w:firstLine="600" w:firstLineChars="200"/>
        <w:jc w:val="both"/>
        <w:textAlignment w:val="baseline"/>
        <w:rPr>
          <w:rFonts w:hint="eastAsia" w:ascii="仿宋" w:hAnsi="仿宋" w:eastAsia="仿宋" w:cs="仿宋"/>
          <w:b w:val="0"/>
          <w:bCs w:val="0"/>
          <w:color w:val="auto"/>
          <w:kern w:val="21"/>
          <w:sz w:val="30"/>
          <w:szCs w:val="30"/>
          <w:lang w:val="en-US" w:eastAsia="zh-CN" w:bidi="ar"/>
        </w:rPr>
      </w:pPr>
      <w:r>
        <w:rPr>
          <w:rFonts w:hint="eastAsia" w:ascii="仿宋" w:hAnsi="仿宋" w:eastAsia="仿宋" w:cs="仿宋"/>
          <w:b w:val="0"/>
          <w:bCs w:val="0"/>
          <w:color w:val="auto"/>
          <w:kern w:val="21"/>
          <w:sz w:val="30"/>
          <w:szCs w:val="30"/>
          <w:lang w:val="en-US" w:eastAsia="zh-CN" w:bidi="ar"/>
        </w:rPr>
        <w:t>南县商务局2021年收入预算872.57万元，其中：预算内拨款872.57万元，占100%。</w:t>
      </w:r>
    </w:p>
    <w:p>
      <w:pPr>
        <w:keepNext w:val="0"/>
        <w:keepLines w:val="0"/>
        <w:pageBreakBefore w:val="0"/>
        <w:widowControl w:val="0"/>
        <w:numPr>
          <w:ilvl w:val="0"/>
          <w:numId w:val="2"/>
        </w:numPr>
        <w:suppressLineNumbers w:val="0"/>
        <w:kinsoku/>
        <w:wordWrap/>
        <w:overflowPunct w:val="0"/>
        <w:topLinePunct/>
        <w:autoSpaceDE/>
        <w:autoSpaceDN/>
        <w:bidi w:val="0"/>
        <w:adjustRightInd/>
        <w:snapToGrid/>
        <w:spacing w:line="580" w:lineRule="exact"/>
        <w:ind w:leftChars="0" w:firstLine="602" w:firstLineChars="200"/>
        <w:jc w:val="both"/>
        <w:textAlignment w:val="baseline"/>
        <w:rPr>
          <w:rFonts w:hint="eastAsia" w:ascii="仿宋" w:hAnsi="仿宋" w:eastAsia="仿宋" w:cs="仿宋"/>
          <w:b/>
          <w:bCs/>
          <w:color w:val="auto"/>
          <w:kern w:val="21"/>
          <w:sz w:val="30"/>
          <w:szCs w:val="30"/>
          <w:lang w:val="en-US" w:eastAsia="zh-CN" w:bidi="ar"/>
        </w:rPr>
      </w:pPr>
      <w:r>
        <w:rPr>
          <w:rFonts w:hint="eastAsia" w:ascii="仿宋" w:hAnsi="仿宋" w:eastAsia="仿宋" w:cs="仿宋"/>
          <w:b/>
          <w:bCs/>
          <w:color w:val="auto"/>
          <w:kern w:val="21"/>
          <w:sz w:val="30"/>
          <w:szCs w:val="30"/>
          <w:lang w:val="en-US" w:eastAsia="zh-CN" w:bidi="ar"/>
        </w:rPr>
        <w:t>《一般公共预算支出情况表》说明</w:t>
      </w:r>
    </w:p>
    <w:p>
      <w:pPr>
        <w:keepNext w:val="0"/>
        <w:keepLines w:val="0"/>
        <w:pageBreakBefore w:val="0"/>
        <w:widowControl w:val="0"/>
        <w:suppressLineNumbers w:val="0"/>
        <w:kinsoku/>
        <w:wordWrap/>
        <w:overflowPunct w:val="0"/>
        <w:topLinePunct/>
        <w:autoSpaceDE/>
        <w:autoSpaceDN/>
        <w:bidi w:val="0"/>
        <w:adjustRightInd/>
        <w:snapToGrid/>
        <w:spacing w:line="580" w:lineRule="exact"/>
        <w:ind w:leftChars="0" w:firstLine="600" w:firstLineChars="200"/>
        <w:jc w:val="both"/>
        <w:textAlignment w:val="baseline"/>
        <w:rPr>
          <w:rFonts w:hint="eastAsia" w:ascii="仿宋" w:hAnsi="仿宋" w:eastAsia="仿宋" w:cs="仿宋"/>
          <w:b w:val="0"/>
          <w:bCs w:val="0"/>
          <w:color w:val="auto"/>
          <w:kern w:val="21"/>
          <w:sz w:val="30"/>
          <w:szCs w:val="30"/>
          <w:lang w:val="en-US" w:eastAsia="zh-CN" w:bidi="ar"/>
        </w:rPr>
      </w:pPr>
      <w:r>
        <w:rPr>
          <w:rFonts w:hint="eastAsia" w:ascii="仿宋" w:hAnsi="仿宋" w:eastAsia="仿宋" w:cs="仿宋"/>
          <w:b w:val="0"/>
          <w:bCs w:val="0"/>
          <w:color w:val="auto"/>
          <w:kern w:val="21"/>
          <w:sz w:val="30"/>
          <w:szCs w:val="30"/>
          <w:lang w:val="en-US" w:eastAsia="zh-CN" w:bidi="ar"/>
        </w:rPr>
        <w:t>南县商务局2021年支出预算872.57万元，其中：基本支出818.49万元，占93.8%；项目支出54.08万元，占6.2%。</w:t>
      </w:r>
    </w:p>
    <w:p>
      <w:pPr>
        <w:keepNext w:val="0"/>
        <w:keepLines w:val="0"/>
        <w:pageBreakBefore w:val="0"/>
        <w:widowControl w:val="0"/>
        <w:numPr>
          <w:ilvl w:val="0"/>
          <w:numId w:val="2"/>
        </w:numPr>
        <w:suppressLineNumbers w:val="0"/>
        <w:kinsoku/>
        <w:wordWrap/>
        <w:overflowPunct w:val="0"/>
        <w:topLinePunct/>
        <w:autoSpaceDE/>
        <w:autoSpaceDN/>
        <w:bidi w:val="0"/>
        <w:adjustRightInd/>
        <w:snapToGrid/>
        <w:spacing w:line="580" w:lineRule="exact"/>
        <w:ind w:leftChars="0" w:firstLine="602" w:firstLineChars="200"/>
        <w:jc w:val="both"/>
        <w:textAlignment w:val="baseline"/>
        <w:rPr>
          <w:rFonts w:hint="eastAsia" w:ascii="仿宋" w:hAnsi="仿宋" w:eastAsia="仿宋" w:cs="仿宋"/>
          <w:b/>
          <w:bCs/>
          <w:color w:val="auto"/>
          <w:kern w:val="21"/>
          <w:sz w:val="30"/>
          <w:szCs w:val="30"/>
          <w:lang w:val="en-US" w:eastAsia="zh-CN" w:bidi="ar"/>
        </w:rPr>
      </w:pPr>
      <w:r>
        <w:rPr>
          <w:rFonts w:hint="eastAsia" w:ascii="仿宋" w:hAnsi="仿宋" w:eastAsia="仿宋" w:cs="仿宋"/>
          <w:b/>
          <w:bCs/>
          <w:color w:val="auto"/>
          <w:kern w:val="21"/>
          <w:sz w:val="30"/>
          <w:szCs w:val="30"/>
          <w:lang w:val="en-US" w:eastAsia="zh-CN" w:bidi="ar"/>
        </w:rPr>
        <w:t>《财政拨款收支总表》说明</w:t>
      </w:r>
    </w:p>
    <w:p>
      <w:pPr>
        <w:keepNext w:val="0"/>
        <w:keepLines w:val="0"/>
        <w:pageBreakBefore w:val="0"/>
        <w:widowControl w:val="0"/>
        <w:suppressLineNumbers w:val="0"/>
        <w:kinsoku/>
        <w:wordWrap/>
        <w:overflowPunct w:val="0"/>
        <w:topLinePunct/>
        <w:autoSpaceDE/>
        <w:autoSpaceDN/>
        <w:bidi w:val="0"/>
        <w:adjustRightInd/>
        <w:snapToGrid/>
        <w:spacing w:line="580" w:lineRule="exact"/>
        <w:ind w:leftChars="0" w:firstLine="600" w:firstLineChars="200"/>
        <w:jc w:val="both"/>
        <w:textAlignment w:val="baseline"/>
        <w:rPr>
          <w:rFonts w:hint="eastAsia" w:ascii="仿宋" w:hAnsi="仿宋" w:eastAsia="仿宋" w:cs="仿宋"/>
          <w:b w:val="0"/>
          <w:bCs w:val="0"/>
          <w:color w:val="auto"/>
          <w:kern w:val="21"/>
          <w:sz w:val="30"/>
          <w:szCs w:val="30"/>
          <w:lang w:val="en-US" w:eastAsia="zh-CN" w:bidi="ar"/>
        </w:rPr>
      </w:pPr>
      <w:r>
        <w:rPr>
          <w:rFonts w:hint="eastAsia" w:ascii="仿宋" w:hAnsi="仿宋" w:eastAsia="仿宋" w:cs="仿宋"/>
          <w:b w:val="0"/>
          <w:bCs w:val="0"/>
          <w:color w:val="auto"/>
          <w:kern w:val="21"/>
          <w:sz w:val="30"/>
          <w:szCs w:val="30"/>
          <w:lang w:val="en-US" w:eastAsia="zh-CN" w:bidi="ar"/>
        </w:rPr>
        <w:t>南县商务局2021年财政拨款收支总预算872.57万元。收入全部为一般公共预算拨款，无政府性基金预算拨款，包括：一般公共预算当年拨款收入872.57万元；支出包括：一般公共服务支出315.24万元、社会保障和就业支出498.12万元、卫生健康支出35.92万元、住房保障支出23.49万元。</w:t>
      </w:r>
    </w:p>
    <w:p>
      <w:pPr>
        <w:keepNext w:val="0"/>
        <w:keepLines w:val="0"/>
        <w:pageBreakBefore w:val="0"/>
        <w:widowControl w:val="0"/>
        <w:numPr>
          <w:ilvl w:val="0"/>
          <w:numId w:val="2"/>
        </w:numPr>
        <w:suppressLineNumbers w:val="0"/>
        <w:kinsoku/>
        <w:wordWrap/>
        <w:overflowPunct w:val="0"/>
        <w:topLinePunct/>
        <w:autoSpaceDE/>
        <w:autoSpaceDN/>
        <w:bidi w:val="0"/>
        <w:adjustRightInd/>
        <w:snapToGrid/>
        <w:spacing w:line="580" w:lineRule="exact"/>
        <w:ind w:leftChars="0" w:firstLine="602" w:firstLineChars="200"/>
        <w:jc w:val="both"/>
        <w:textAlignment w:val="baseline"/>
        <w:rPr>
          <w:rFonts w:hint="eastAsia" w:ascii="仿宋" w:hAnsi="仿宋" w:eastAsia="仿宋" w:cs="仿宋"/>
          <w:b/>
          <w:bCs/>
          <w:color w:val="auto"/>
          <w:kern w:val="21"/>
          <w:sz w:val="30"/>
          <w:szCs w:val="30"/>
          <w:lang w:val="en-US" w:eastAsia="zh-CN" w:bidi="ar"/>
        </w:rPr>
      </w:pPr>
      <w:r>
        <w:rPr>
          <w:rFonts w:hint="eastAsia" w:ascii="仿宋" w:hAnsi="仿宋" w:eastAsia="仿宋" w:cs="仿宋"/>
          <w:b/>
          <w:bCs/>
          <w:color w:val="auto"/>
          <w:kern w:val="21"/>
          <w:sz w:val="30"/>
          <w:szCs w:val="30"/>
          <w:lang w:val="en-US" w:eastAsia="zh-CN" w:bidi="ar"/>
        </w:rPr>
        <w:t>《一般公共预算支出表》说明</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Chars="0" w:firstLine="602" w:firstLineChars="200"/>
        <w:jc w:val="both"/>
        <w:textAlignment w:val="baseline"/>
        <w:rPr>
          <w:rFonts w:hint="eastAsia" w:ascii="仿宋" w:hAnsi="仿宋" w:eastAsia="仿宋" w:cs="仿宋"/>
          <w:b/>
          <w:bCs/>
          <w:color w:val="auto"/>
          <w:kern w:val="21"/>
          <w:sz w:val="30"/>
          <w:szCs w:val="30"/>
          <w:lang w:val="en-US" w:eastAsia="zh-CN" w:bidi="ar"/>
        </w:rPr>
      </w:pPr>
      <w:r>
        <w:rPr>
          <w:rFonts w:hint="eastAsia" w:ascii="仿宋" w:hAnsi="仿宋" w:eastAsia="仿宋" w:cs="仿宋"/>
          <w:b/>
          <w:bCs/>
          <w:color w:val="auto"/>
          <w:kern w:val="21"/>
          <w:sz w:val="30"/>
          <w:szCs w:val="30"/>
          <w:lang w:val="en-US" w:eastAsia="zh-CN" w:bidi="ar"/>
        </w:rPr>
        <w:t>（一）一般公共预算当年拨款规模变化情况。</w:t>
      </w:r>
    </w:p>
    <w:p>
      <w:pPr>
        <w:keepNext w:val="0"/>
        <w:keepLines w:val="0"/>
        <w:pageBreakBefore w:val="0"/>
        <w:widowControl w:val="0"/>
        <w:suppressLineNumbers w:val="0"/>
        <w:kinsoku/>
        <w:wordWrap/>
        <w:overflowPunct w:val="0"/>
        <w:topLinePunct/>
        <w:autoSpaceDE/>
        <w:autoSpaceDN/>
        <w:bidi w:val="0"/>
        <w:adjustRightInd/>
        <w:snapToGrid/>
        <w:spacing w:line="580" w:lineRule="exact"/>
        <w:ind w:leftChars="0" w:firstLine="600" w:firstLineChars="200"/>
        <w:jc w:val="both"/>
        <w:textAlignment w:val="baseline"/>
        <w:rPr>
          <w:rFonts w:hint="eastAsia" w:ascii="仿宋" w:hAnsi="仿宋" w:eastAsia="仿宋" w:cs="仿宋"/>
          <w:b w:val="0"/>
          <w:bCs w:val="0"/>
          <w:color w:val="auto"/>
          <w:kern w:val="21"/>
          <w:sz w:val="30"/>
          <w:szCs w:val="30"/>
          <w:lang w:val="en-US" w:eastAsia="zh-CN" w:bidi="ar"/>
        </w:rPr>
      </w:pPr>
      <w:r>
        <w:rPr>
          <w:rFonts w:hint="eastAsia" w:ascii="仿宋" w:hAnsi="仿宋" w:eastAsia="仿宋" w:cs="仿宋"/>
          <w:b w:val="0"/>
          <w:bCs w:val="0"/>
          <w:color w:val="auto"/>
          <w:kern w:val="21"/>
          <w:sz w:val="30"/>
          <w:szCs w:val="30"/>
          <w:lang w:val="en-US" w:eastAsia="zh-CN" w:bidi="ar"/>
        </w:rPr>
        <w:t>南县商务局2021年一般公共预算当年拨款872.57万元，比2020年预算数减少17.36万元，主要原因：按照党中央、国务院关于过紧日子的有关要求，厉行节约办一切事业，大力压减一般性支出，重点压减机关公用经费和行政管理等项目支出中的非急需非刚性支出，同时合理保障了必要支出需求，体现在有关支出科目中。</w:t>
      </w:r>
    </w:p>
    <w:p>
      <w:pPr>
        <w:keepNext w:val="0"/>
        <w:keepLines w:val="0"/>
        <w:pageBreakBefore w:val="0"/>
        <w:widowControl w:val="0"/>
        <w:numPr>
          <w:ilvl w:val="0"/>
          <w:numId w:val="3"/>
        </w:numPr>
        <w:suppressLineNumbers w:val="0"/>
        <w:kinsoku/>
        <w:wordWrap/>
        <w:overflowPunct w:val="0"/>
        <w:topLinePunct/>
        <w:autoSpaceDE/>
        <w:autoSpaceDN/>
        <w:bidi w:val="0"/>
        <w:adjustRightInd/>
        <w:snapToGrid/>
        <w:spacing w:line="580" w:lineRule="exact"/>
        <w:ind w:leftChars="0" w:firstLine="602" w:firstLineChars="200"/>
        <w:jc w:val="both"/>
        <w:textAlignment w:val="baseline"/>
        <w:rPr>
          <w:rFonts w:hint="eastAsia" w:ascii="仿宋" w:hAnsi="仿宋" w:eastAsia="仿宋" w:cs="仿宋"/>
          <w:b/>
          <w:bCs/>
          <w:color w:val="auto"/>
          <w:kern w:val="21"/>
          <w:sz w:val="30"/>
          <w:szCs w:val="30"/>
          <w:lang w:val="en-US" w:eastAsia="zh-CN" w:bidi="ar"/>
        </w:rPr>
      </w:pPr>
      <w:r>
        <w:rPr>
          <w:rFonts w:hint="eastAsia" w:ascii="仿宋" w:hAnsi="仿宋" w:eastAsia="仿宋" w:cs="仿宋"/>
          <w:b/>
          <w:bCs/>
          <w:color w:val="auto"/>
          <w:kern w:val="21"/>
          <w:sz w:val="30"/>
          <w:szCs w:val="30"/>
          <w:lang w:val="en-US" w:eastAsia="zh-CN" w:bidi="ar"/>
        </w:rPr>
        <w:t>一般公共预算当年拨款结构情况</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Chars="0" w:firstLine="600" w:firstLineChars="200"/>
        <w:jc w:val="both"/>
        <w:textAlignment w:val="baseline"/>
        <w:rPr>
          <w:rFonts w:hint="eastAsia" w:ascii="仿宋" w:hAnsi="仿宋" w:eastAsia="仿宋" w:cs="仿宋"/>
          <w:b w:val="0"/>
          <w:bCs w:val="0"/>
          <w:color w:val="auto"/>
          <w:kern w:val="21"/>
          <w:sz w:val="30"/>
          <w:szCs w:val="30"/>
          <w:lang w:val="en-US" w:eastAsia="zh-CN" w:bidi="ar"/>
        </w:rPr>
      </w:pPr>
      <w:r>
        <w:rPr>
          <w:rFonts w:hint="eastAsia" w:ascii="仿宋" w:hAnsi="仿宋" w:eastAsia="仿宋" w:cs="仿宋"/>
          <w:b w:val="0"/>
          <w:bCs w:val="0"/>
          <w:color w:val="auto"/>
          <w:kern w:val="21"/>
          <w:sz w:val="30"/>
          <w:szCs w:val="30"/>
          <w:lang w:val="en-US" w:eastAsia="zh-CN" w:bidi="ar"/>
        </w:rPr>
        <w:t>一般公共服务支出315.24万元，占36.13%；社会保障和就业支出498.12万元，占57.08%；卫生健康支出35.92万元，占4.12%；住房保障支出23.29万元，占2.67%。</w:t>
      </w:r>
    </w:p>
    <w:p>
      <w:pPr>
        <w:keepNext w:val="0"/>
        <w:keepLines w:val="0"/>
        <w:pageBreakBefore w:val="0"/>
        <w:widowControl w:val="0"/>
        <w:numPr>
          <w:ilvl w:val="0"/>
          <w:numId w:val="3"/>
        </w:numPr>
        <w:suppressLineNumbers w:val="0"/>
        <w:kinsoku/>
        <w:wordWrap/>
        <w:overflowPunct w:val="0"/>
        <w:topLinePunct/>
        <w:autoSpaceDE/>
        <w:autoSpaceDN/>
        <w:bidi w:val="0"/>
        <w:adjustRightInd/>
        <w:snapToGrid/>
        <w:spacing w:line="580" w:lineRule="exact"/>
        <w:ind w:left="0" w:leftChars="0" w:firstLine="602" w:firstLineChars="200"/>
        <w:jc w:val="both"/>
        <w:textAlignment w:val="baseline"/>
        <w:rPr>
          <w:rFonts w:hint="eastAsia" w:ascii="仿宋" w:hAnsi="仿宋" w:eastAsia="仿宋" w:cs="仿宋"/>
          <w:b/>
          <w:bCs/>
          <w:color w:val="auto"/>
          <w:kern w:val="21"/>
          <w:sz w:val="30"/>
          <w:szCs w:val="30"/>
          <w:lang w:val="en-US" w:eastAsia="zh-CN" w:bidi="ar"/>
        </w:rPr>
      </w:pPr>
      <w:r>
        <w:rPr>
          <w:rFonts w:hint="eastAsia" w:ascii="仿宋" w:hAnsi="仿宋" w:eastAsia="仿宋" w:cs="仿宋"/>
          <w:b/>
          <w:bCs/>
          <w:color w:val="auto"/>
          <w:kern w:val="21"/>
          <w:sz w:val="30"/>
          <w:szCs w:val="30"/>
          <w:lang w:val="en-US" w:eastAsia="zh-CN" w:bidi="ar"/>
        </w:rPr>
        <w:t>一般公共预算当年拨款具体使用情况。</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00" w:firstLineChars="200"/>
        <w:jc w:val="both"/>
        <w:textAlignment w:val="baseline"/>
        <w:rPr>
          <w:rFonts w:hint="eastAsia" w:ascii="仿宋" w:hAnsi="仿宋" w:eastAsia="仿宋" w:cs="仿宋"/>
          <w:b w:val="0"/>
          <w:bCs w:val="0"/>
          <w:color w:val="auto"/>
          <w:kern w:val="21"/>
          <w:sz w:val="30"/>
          <w:szCs w:val="30"/>
          <w:lang w:val="en-US" w:eastAsia="zh-CN" w:bidi="ar"/>
        </w:rPr>
      </w:pPr>
      <w:r>
        <w:rPr>
          <w:rFonts w:hint="eastAsia" w:ascii="仿宋" w:hAnsi="仿宋" w:eastAsia="仿宋" w:cs="仿宋"/>
          <w:b w:val="0"/>
          <w:bCs w:val="0"/>
          <w:color w:val="auto"/>
          <w:kern w:val="21"/>
          <w:sz w:val="30"/>
          <w:szCs w:val="30"/>
          <w:lang w:val="en-US" w:eastAsia="zh-CN" w:bidi="ar"/>
        </w:rPr>
        <w:t>1.一般公共服务支出（类）商贸事务（款）行政运行（项）2021年预算数为261.16万元，比2020年预算数减少18.78万元，下降6.71%。主要是落实过紧日子要求，压减相关经费。</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00" w:firstLineChars="200"/>
        <w:jc w:val="both"/>
        <w:textAlignment w:val="baseline"/>
        <w:rPr>
          <w:rFonts w:hint="eastAsia" w:ascii="仿宋" w:hAnsi="仿宋" w:eastAsia="仿宋" w:cs="仿宋"/>
          <w:b w:val="0"/>
          <w:bCs w:val="0"/>
          <w:color w:val="auto"/>
          <w:kern w:val="21"/>
          <w:sz w:val="30"/>
          <w:szCs w:val="30"/>
          <w:lang w:val="en-US" w:eastAsia="zh-CN" w:bidi="ar"/>
        </w:rPr>
      </w:pPr>
      <w:r>
        <w:rPr>
          <w:rFonts w:hint="eastAsia" w:ascii="仿宋" w:hAnsi="仿宋" w:eastAsia="仿宋" w:cs="仿宋"/>
          <w:b w:val="0"/>
          <w:bCs w:val="0"/>
          <w:color w:val="auto"/>
          <w:kern w:val="21"/>
          <w:sz w:val="30"/>
          <w:szCs w:val="30"/>
          <w:lang w:val="en-US" w:eastAsia="zh-CN" w:bidi="ar"/>
        </w:rPr>
        <w:t>2.一般公共服务支出（类）财政事务（款）一般行政管理事务（项）2021年预算数为54.08万元，比2020年预算数减少13.52万元，下降20%。主要是落实过紧日子要求，压减相关经费。</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00" w:firstLineChars="200"/>
        <w:jc w:val="both"/>
        <w:textAlignment w:val="baseline"/>
        <w:rPr>
          <w:rFonts w:hint="eastAsia" w:ascii="仿宋" w:hAnsi="仿宋" w:eastAsia="仿宋" w:cs="仿宋"/>
          <w:b w:val="0"/>
          <w:bCs w:val="0"/>
          <w:color w:val="auto"/>
          <w:kern w:val="21"/>
          <w:sz w:val="30"/>
          <w:szCs w:val="30"/>
          <w:lang w:val="en-US" w:eastAsia="zh-CN" w:bidi="ar"/>
        </w:rPr>
      </w:pPr>
      <w:r>
        <w:rPr>
          <w:rFonts w:hint="eastAsia" w:ascii="仿宋" w:hAnsi="仿宋" w:eastAsia="仿宋" w:cs="仿宋"/>
          <w:b w:val="0"/>
          <w:bCs w:val="0"/>
          <w:color w:val="auto"/>
          <w:kern w:val="21"/>
          <w:sz w:val="30"/>
          <w:szCs w:val="30"/>
          <w:lang w:val="en-US" w:eastAsia="zh-CN" w:bidi="ar"/>
        </w:rPr>
        <w:t>3.社会保障和就业支出（类）行政事业单位养老支出（款）行政单位离退休（项）2021年预算数为498.12万元，比2020年预算数增加1.18万元，增长0.24%。主要是退休人员增加，相关经费增加。</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00" w:firstLineChars="200"/>
        <w:jc w:val="both"/>
        <w:textAlignment w:val="baseline"/>
        <w:rPr>
          <w:rFonts w:hint="eastAsia" w:ascii="仿宋" w:hAnsi="仿宋" w:eastAsia="仿宋" w:cs="仿宋"/>
          <w:b w:val="0"/>
          <w:bCs w:val="0"/>
          <w:color w:val="auto"/>
          <w:kern w:val="21"/>
          <w:sz w:val="30"/>
          <w:szCs w:val="30"/>
          <w:lang w:val="en-US" w:eastAsia="zh-CN" w:bidi="ar"/>
        </w:rPr>
      </w:pPr>
      <w:r>
        <w:rPr>
          <w:rFonts w:hint="eastAsia" w:ascii="仿宋" w:hAnsi="仿宋" w:eastAsia="仿宋" w:cs="仿宋"/>
          <w:b w:val="0"/>
          <w:bCs w:val="0"/>
          <w:color w:val="auto"/>
          <w:kern w:val="21"/>
          <w:sz w:val="30"/>
          <w:szCs w:val="30"/>
          <w:lang w:val="en-US" w:eastAsia="zh-CN" w:bidi="ar"/>
        </w:rPr>
        <w:t>4.社会保障和就业支出（类）行政事业单位养老支出（款）机关事业单位基本养老保险缴费支出（项）2021年预算数为31.25万元，比2020年预算数减少0.42万元，下降1.33%。主要是在职人员工资和津补贴总额减少。</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00" w:firstLineChars="200"/>
        <w:jc w:val="both"/>
        <w:textAlignment w:val="baseline"/>
        <w:rPr>
          <w:rFonts w:hint="eastAsia" w:ascii="仿宋" w:hAnsi="仿宋" w:eastAsia="仿宋" w:cs="仿宋"/>
          <w:b w:val="0"/>
          <w:bCs w:val="0"/>
          <w:color w:val="auto"/>
          <w:kern w:val="21"/>
          <w:sz w:val="30"/>
          <w:szCs w:val="30"/>
          <w:lang w:val="en-US" w:eastAsia="zh-CN" w:bidi="ar"/>
        </w:rPr>
      </w:pPr>
      <w:r>
        <w:rPr>
          <w:rFonts w:hint="eastAsia" w:ascii="仿宋" w:hAnsi="仿宋" w:eastAsia="仿宋" w:cs="仿宋"/>
          <w:b w:val="0"/>
          <w:bCs w:val="0"/>
          <w:color w:val="auto"/>
          <w:kern w:val="21"/>
          <w:sz w:val="30"/>
          <w:szCs w:val="30"/>
          <w:lang w:val="en-US" w:eastAsia="zh-CN" w:bidi="ar"/>
        </w:rPr>
        <w:t>5.社会保障和就业支出（类）行政事业单位养老支出（款）机关事业单位职业年金缴费支出（项）2021年预算数为15.63万元，比2020年预算数减少0.21万元，下降1.33%。主要是在职人员工资和津补贴总额减少。</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00" w:firstLineChars="200"/>
        <w:jc w:val="both"/>
        <w:textAlignment w:val="baseline"/>
        <w:rPr>
          <w:rFonts w:hint="eastAsia" w:ascii="仿宋" w:hAnsi="仿宋" w:eastAsia="仿宋" w:cs="仿宋"/>
          <w:b w:val="0"/>
          <w:bCs w:val="0"/>
          <w:color w:val="auto"/>
          <w:kern w:val="21"/>
          <w:sz w:val="30"/>
          <w:szCs w:val="30"/>
          <w:lang w:val="en-US" w:eastAsia="zh-CN" w:bidi="ar"/>
        </w:rPr>
      </w:pPr>
      <w:r>
        <w:rPr>
          <w:rFonts w:hint="eastAsia" w:ascii="仿宋" w:hAnsi="仿宋" w:eastAsia="仿宋" w:cs="仿宋"/>
          <w:b w:val="0"/>
          <w:bCs w:val="0"/>
          <w:color w:val="auto"/>
          <w:kern w:val="21"/>
          <w:sz w:val="30"/>
          <w:szCs w:val="30"/>
          <w:lang w:val="en-US" w:eastAsia="zh-CN" w:bidi="ar"/>
        </w:rPr>
        <w:t>6.社会保障和就业支出（类）其他社会保障和就业支出（款）其他社会保障和就业支出（项）2021年预算数为5.38万元，比2020年预算数增加0.06万元，上升1.13%。主要是在职人员工资和津补贴总额增加。</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00" w:firstLineChars="200"/>
        <w:jc w:val="both"/>
        <w:textAlignment w:val="baseline"/>
        <w:rPr>
          <w:rFonts w:hint="eastAsia" w:ascii="仿宋" w:hAnsi="仿宋" w:eastAsia="仿宋" w:cs="仿宋"/>
          <w:b w:val="0"/>
          <w:bCs w:val="0"/>
          <w:color w:val="auto"/>
          <w:kern w:val="21"/>
          <w:sz w:val="30"/>
          <w:szCs w:val="30"/>
          <w:lang w:val="en-US" w:eastAsia="zh-CN" w:bidi="ar"/>
        </w:rPr>
      </w:pPr>
      <w:r>
        <w:rPr>
          <w:rFonts w:hint="eastAsia" w:ascii="仿宋" w:hAnsi="仿宋" w:eastAsia="仿宋" w:cs="仿宋"/>
          <w:b w:val="0"/>
          <w:bCs w:val="0"/>
          <w:color w:val="auto"/>
          <w:kern w:val="21"/>
          <w:sz w:val="30"/>
          <w:szCs w:val="30"/>
          <w:lang w:val="en-US" w:eastAsia="zh-CN" w:bidi="ar"/>
        </w:rPr>
        <w:t>7.卫生健康支出（类）行政事业单位医疗（款）行政单位医疗（项）2021年预算数为35.92万元，比2020年预算数增加0.04万元，上升0.11%。主要是在职人员工资和津补贴总额增加。</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00" w:firstLineChars="200"/>
        <w:jc w:val="both"/>
        <w:textAlignment w:val="baseline"/>
        <w:rPr>
          <w:rFonts w:hint="eastAsia" w:ascii="仿宋" w:hAnsi="仿宋" w:eastAsia="仿宋" w:cs="仿宋"/>
          <w:b w:val="0"/>
          <w:bCs w:val="0"/>
          <w:color w:val="auto"/>
          <w:kern w:val="21"/>
          <w:sz w:val="30"/>
          <w:szCs w:val="30"/>
          <w:lang w:val="en-US" w:eastAsia="zh-CN" w:bidi="ar"/>
        </w:rPr>
      </w:pPr>
      <w:r>
        <w:rPr>
          <w:rFonts w:hint="eastAsia" w:ascii="仿宋" w:hAnsi="仿宋" w:eastAsia="仿宋" w:cs="仿宋"/>
          <w:b w:val="0"/>
          <w:bCs w:val="0"/>
          <w:color w:val="auto"/>
          <w:kern w:val="21"/>
          <w:sz w:val="30"/>
          <w:szCs w:val="30"/>
          <w:lang w:val="en-US" w:eastAsia="zh-CN" w:bidi="ar"/>
        </w:rPr>
        <w:t>8.住房保障支出（类）住房改革支出（款）住房公积金（项）2021年预算数为23.29万元，比2020年预算数减少0.28万元，下降1.19%。主要是在职人员工资和津补贴总额减少。</w:t>
      </w:r>
    </w:p>
    <w:p>
      <w:pPr>
        <w:keepNext w:val="0"/>
        <w:keepLines w:val="0"/>
        <w:pageBreakBefore w:val="0"/>
        <w:widowControl w:val="0"/>
        <w:numPr>
          <w:ilvl w:val="0"/>
          <w:numId w:val="2"/>
        </w:numPr>
        <w:suppressLineNumbers w:val="0"/>
        <w:kinsoku/>
        <w:wordWrap/>
        <w:overflowPunct w:val="0"/>
        <w:topLinePunct/>
        <w:autoSpaceDE/>
        <w:autoSpaceDN/>
        <w:bidi w:val="0"/>
        <w:adjustRightInd/>
        <w:snapToGrid/>
        <w:spacing w:line="580" w:lineRule="exact"/>
        <w:ind w:left="0" w:leftChars="0" w:firstLine="602" w:firstLineChars="200"/>
        <w:jc w:val="both"/>
        <w:textAlignment w:val="baseline"/>
        <w:rPr>
          <w:rFonts w:hint="eastAsia" w:ascii="仿宋" w:hAnsi="仿宋" w:eastAsia="仿宋" w:cs="仿宋"/>
          <w:b/>
          <w:bCs/>
          <w:color w:val="auto"/>
          <w:kern w:val="21"/>
          <w:sz w:val="30"/>
          <w:szCs w:val="30"/>
          <w:lang w:val="en-US" w:eastAsia="zh-CN" w:bidi="ar"/>
        </w:rPr>
      </w:pPr>
      <w:r>
        <w:rPr>
          <w:rFonts w:hint="eastAsia" w:ascii="仿宋" w:hAnsi="仿宋" w:eastAsia="仿宋" w:cs="仿宋"/>
          <w:b/>
          <w:bCs/>
          <w:color w:val="auto"/>
          <w:kern w:val="21"/>
          <w:sz w:val="30"/>
          <w:szCs w:val="30"/>
          <w:lang w:val="en-US" w:eastAsia="zh-CN" w:bidi="ar"/>
        </w:rPr>
        <w:t>《一般公共预算基本支出表》说明</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00" w:firstLineChars="200"/>
        <w:jc w:val="both"/>
        <w:textAlignment w:val="baseline"/>
        <w:rPr>
          <w:rFonts w:hint="eastAsia" w:ascii="仿宋" w:hAnsi="仿宋" w:eastAsia="仿宋" w:cs="仿宋"/>
          <w:b w:val="0"/>
          <w:bCs w:val="0"/>
          <w:color w:val="auto"/>
          <w:kern w:val="21"/>
          <w:sz w:val="30"/>
          <w:szCs w:val="30"/>
          <w:lang w:val="en-US" w:eastAsia="zh-CN" w:bidi="ar"/>
        </w:rPr>
      </w:pPr>
      <w:r>
        <w:rPr>
          <w:rFonts w:hint="eastAsia" w:ascii="仿宋" w:hAnsi="仿宋" w:eastAsia="仿宋" w:cs="仿宋"/>
          <w:b w:val="0"/>
          <w:bCs w:val="0"/>
          <w:color w:val="auto"/>
          <w:kern w:val="21"/>
          <w:sz w:val="30"/>
          <w:szCs w:val="30"/>
          <w:lang w:val="en-US" w:eastAsia="zh-CN" w:bidi="ar"/>
        </w:rPr>
        <w:t>南县商务局2021年一般公共预算基本支出818.49万元，其中：</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00" w:firstLineChars="200"/>
        <w:jc w:val="both"/>
        <w:textAlignment w:val="baseline"/>
        <w:rPr>
          <w:rFonts w:hint="eastAsia" w:ascii="仿宋" w:hAnsi="仿宋" w:eastAsia="仿宋" w:cs="仿宋"/>
          <w:b w:val="0"/>
          <w:bCs w:val="0"/>
          <w:color w:val="auto"/>
          <w:kern w:val="21"/>
          <w:sz w:val="30"/>
          <w:szCs w:val="30"/>
          <w:lang w:val="en-US" w:eastAsia="zh-CN" w:bidi="ar"/>
        </w:rPr>
      </w:pPr>
      <w:r>
        <w:rPr>
          <w:rFonts w:hint="eastAsia" w:ascii="仿宋" w:hAnsi="仿宋" w:eastAsia="仿宋" w:cs="仿宋"/>
          <w:b w:val="0"/>
          <w:bCs w:val="0"/>
          <w:color w:val="auto"/>
          <w:kern w:val="21"/>
          <w:sz w:val="30"/>
          <w:szCs w:val="30"/>
          <w:lang w:val="en-US" w:eastAsia="zh-CN" w:bidi="ar"/>
        </w:rPr>
        <w:t>人员经费774.33万元，主要包括：基本工资、津贴补贴、绩效工资、机关事业单位基本养老保险费、职业年金缴费、职工基本医疗保险缴费、其他社会保险缴费、住房公积金、其他工资福利支出、离休费、退休费、抚恤金、遗属补助、医疗费补助、其他对个人和家庭的补助；</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00" w:firstLineChars="200"/>
        <w:jc w:val="both"/>
        <w:textAlignment w:val="baseline"/>
        <w:rPr>
          <w:rFonts w:hint="eastAsia" w:ascii="仿宋" w:hAnsi="仿宋" w:eastAsia="仿宋" w:cs="仿宋"/>
          <w:b w:val="0"/>
          <w:bCs w:val="0"/>
          <w:color w:val="auto"/>
          <w:kern w:val="21"/>
          <w:sz w:val="30"/>
          <w:szCs w:val="30"/>
          <w:lang w:val="en-US" w:eastAsia="zh-CN" w:bidi="ar"/>
        </w:rPr>
      </w:pPr>
      <w:r>
        <w:rPr>
          <w:rFonts w:hint="eastAsia" w:ascii="仿宋" w:hAnsi="仿宋" w:eastAsia="仿宋" w:cs="仿宋"/>
          <w:b w:val="0"/>
          <w:bCs w:val="0"/>
          <w:color w:val="auto"/>
          <w:kern w:val="21"/>
          <w:sz w:val="30"/>
          <w:szCs w:val="30"/>
          <w:lang w:val="en-US" w:eastAsia="zh-CN" w:bidi="ar"/>
        </w:rPr>
        <w:t>公用经费44.16万元，主要包括：办公费、印刷费、咨询费、水费、电费、邮电费、差旅费、维修（护）费、会议费、培训费、公务接待费、劳务费、工会经费、福利费、其他商品和服务支出。</w:t>
      </w:r>
    </w:p>
    <w:p>
      <w:pPr>
        <w:keepNext w:val="0"/>
        <w:keepLines w:val="0"/>
        <w:pageBreakBefore w:val="0"/>
        <w:widowControl w:val="0"/>
        <w:numPr>
          <w:ilvl w:val="0"/>
          <w:numId w:val="2"/>
        </w:numPr>
        <w:suppressLineNumbers w:val="0"/>
        <w:kinsoku/>
        <w:wordWrap/>
        <w:overflowPunct w:val="0"/>
        <w:topLinePunct/>
        <w:autoSpaceDE/>
        <w:autoSpaceDN/>
        <w:bidi w:val="0"/>
        <w:adjustRightInd/>
        <w:snapToGrid/>
        <w:spacing w:line="580" w:lineRule="exact"/>
        <w:ind w:left="0" w:leftChars="0" w:firstLine="602" w:firstLineChars="200"/>
        <w:jc w:val="both"/>
        <w:textAlignment w:val="baseline"/>
        <w:rPr>
          <w:rFonts w:hint="eastAsia" w:ascii="仿宋" w:hAnsi="仿宋" w:eastAsia="仿宋" w:cs="仿宋"/>
          <w:b/>
          <w:bCs/>
          <w:color w:val="auto"/>
          <w:kern w:val="21"/>
          <w:sz w:val="30"/>
          <w:szCs w:val="30"/>
          <w:lang w:val="en-US" w:eastAsia="zh-CN" w:bidi="ar"/>
        </w:rPr>
      </w:pPr>
      <w:r>
        <w:rPr>
          <w:rFonts w:hint="eastAsia" w:ascii="仿宋" w:hAnsi="仿宋" w:eastAsia="仿宋" w:cs="仿宋"/>
          <w:b/>
          <w:bCs/>
          <w:color w:val="auto"/>
          <w:kern w:val="21"/>
          <w:sz w:val="30"/>
          <w:szCs w:val="30"/>
          <w:lang w:val="en-US" w:eastAsia="zh-CN" w:bidi="ar"/>
        </w:rPr>
        <w:t>《部门“三公”经费预算表》说明</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00" w:firstLineChars="200"/>
        <w:jc w:val="both"/>
        <w:textAlignment w:val="baseline"/>
        <w:rPr>
          <w:rFonts w:hint="eastAsia" w:ascii="仿宋" w:hAnsi="仿宋" w:eastAsia="仿宋" w:cs="仿宋"/>
          <w:b w:val="0"/>
          <w:bCs w:val="0"/>
          <w:color w:val="auto"/>
          <w:kern w:val="21"/>
          <w:sz w:val="30"/>
          <w:szCs w:val="30"/>
          <w:lang w:val="en-US" w:eastAsia="zh-CN" w:bidi="ar"/>
        </w:rPr>
      </w:pPr>
      <w:r>
        <w:rPr>
          <w:rFonts w:hint="eastAsia" w:ascii="仿宋" w:hAnsi="仿宋" w:eastAsia="仿宋" w:cs="仿宋"/>
          <w:b w:val="0"/>
          <w:bCs w:val="0"/>
          <w:color w:val="auto"/>
          <w:kern w:val="21"/>
          <w:sz w:val="30"/>
          <w:szCs w:val="30"/>
          <w:lang w:val="en-US" w:eastAsia="zh-CN" w:bidi="ar"/>
        </w:rPr>
        <w:t>南县商务局2021年“三公”经费预算数为9.44万元，其中：公务接待费2.24万元，公务用车运行维护费7.2万元，公务用车购置费0万元，因公出国（境）费0万元。2021年“三公”经费预算与上年减少0.02万元，主要原因：按照党中央、国务院关于过紧日子的有关要求，厉行节约办一切事业，大力压减因公出国（境）任务、公务用车费用和公务接待费支出。</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00" w:firstLineChars="200"/>
        <w:jc w:val="both"/>
        <w:textAlignment w:val="baseline"/>
        <w:rPr>
          <w:rFonts w:hint="eastAsia" w:ascii="仿宋" w:hAnsi="仿宋" w:eastAsia="仿宋" w:cs="仿宋"/>
          <w:b/>
          <w:bCs/>
          <w:color w:val="auto"/>
          <w:kern w:val="21"/>
          <w:sz w:val="30"/>
          <w:szCs w:val="30"/>
          <w:lang w:val="en-US" w:eastAsia="zh-CN" w:bidi="ar"/>
        </w:rPr>
      </w:pPr>
      <w:r>
        <w:rPr>
          <w:rFonts w:hint="eastAsia" w:ascii="仿宋" w:hAnsi="仿宋" w:eastAsia="仿宋" w:cs="仿宋"/>
          <w:b w:val="0"/>
          <w:bCs w:val="0"/>
          <w:color w:val="auto"/>
          <w:kern w:val="21"/>
          <w:sz w:val="30"/>
          <w:szCs w:val="30"/>
          <w:lang w:val="en-US" w:eastAsia="zh-CN" w:bidi="ar"/>
        </w:rPr>
        <w:t>八、</w:t>
      </w:r>
      <w:r>
        <w:rPr>
          <w:rFonts w:hint="eastAsia" w:ascii="仿宋" w:hAnsi="仿宋" w:eastAsia="仿宋" w:cs="仿宋"/>
          <w:b/>
          <w:bCs/>
          <w:color w:val="auto"/>
          <w:kern w:val="21"/>
          <w:sz w:val="30"/>
          <w:szCs w:val="30"/>
          <w:lang w:val="en-US" w:eastAsia="zh-CN" w:bidi="ar"/>
        </w:rPr>
        <w:t>《部门政府性基金预算支出情况表》说明</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00" w:firstLineChars="200"/>
        <w:jc w:val="both"/>
        <w:textAlignment w:val="baseline"/>
        <w:rPr>
          <w:rFonts w:hint="eastAsia" w:ascii="仿宋" w:hAnsi="仿宋" w:eastAsia="仿宋" w:cs="仿宋"/>
          <w:b w:val="0"/>
          <w:bCs w:val="0"/>
          <w:color w:val="auto"/>
          <w:kern w:val="21"/>
          <w:sz w:val="30"/>
          <w:szCs w:val="30"/>
          <w:lang w:val="en-US" w:eastAsia="zh-CN" w:bidi="ar"/>
        </w:rPr>
      </w:pPr>
      <w:r>
        <w:rPr>
          <w:rFonts w:hint="eastAsia" w:ascii="仿宋" w:hAnsi="仿宋" w:eastAsia="仿宋" w:cs="仿宋"/>
          <w:b w:val="0"/>
          <w:bCs w:val="0"/>
          <w:color w:val="auto"/>
          <w:kern w:val="21"/>
          <w:sz w:val="30"/>
          <w:szCs w:val="30"/>
          <w:lang w:val="en-US" w:eastAsia="zh-CN" w:bidi="ar"/>
        </w:rPr>
        <w:t>本单位无政府性基金预算支出安排情况。</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Chars="0" w:firstLine="600" w:firstLineChars="200"/>
        <w:jc w:val="both"/>
        <w:textAlignment w:val="baseline"/>
        <w:rPr>
          <w:rFonts w:hint="eastAsia" w:ascii="仿宋" w:hAnsi="仿宋" w:eastAsia="仿宋" w:cs="仿宋"/>
          <w:b/>
          <w:bCs/>
          <w:color w:val="auto"/>
          <w:kern w:val="21"/>
          <w:sz w:val="30"/>
          <w:szCs w:val="30"/>
          <w:lang w:val="en-US" w:eastAsia="zh-CN" w:bidi="ar"/>
        </w:rPr>
      </w:pPr>
      <w:r>
        <w:rPr>
          <w:rFonts w:hint="eastAsia" w:ascii="仿宋" w:hAnsi="仿宋" w:eastAsia="仿宋" w:cs="仿宋"/>
          <w:b w:val="0"/>
          <w:bCs w:val="0"/>
          <w:color w:val="auto"/>
          <w:kern w:val="21"/>
          <w:sz w:val="30"/>
          <w:szCs w:val="30"/>
          <w:lang w:val="en-US" w:eastAsia="zh-CN" w:bidi="ar"/>
        </w:rPr>
        <w:t>九</w:t>
      </w:r>
      <w:r>
        <w:rPr>
          <w:rFonts w:hint="eastAsia" w:ascii="仿宋" w:hAnsi="仿宋" w:eastAsia="仿宋" w:cs="仿宋"/>
          <w:b/>
          <w:bCs/>
          <w:color w:val="auto"/>
          <w:kern w:val="21"/>
          <w:sz w:val="30"/>
          <w:szCs w:val="30"/>
          <w:lang w:val="en-US" w:eastAsia="zh-CN" w:bidi="ar"/>
        </w:rPr>
        <w:t>、其他重要事项的情况说明</w:t>
      </w:r>
    </w:p>
    <w:p>
      <w:pPr>
        <w:keepNext w:val="0"/>
        <w:keepLines w:val="0"/>
        <w:pageBreakBefore w:val="0"/>
        <w:widowControl w:val="0"/>
        <w:numPr>
          <w:ilvl w:val="0"/>
          <w:numId w:val="4"/>
        </w:numPr>
        <w:suppressLineNumbers w:val="0"/>
        <w:kinsoku/>
        <w:wordWrap/>
        <w:overflowPunct w:val="0"/>
        <w:topLinePunct/>
        <w:autoSpaceDE/>
        <w:autoSpaceDN/>
        <w:bidi w:val="0"/>
        <w:adjustRightInd/>
        <w:snapToGrid/>
        <w:spacing w:line="580" w:lineRule="exact"/>
        <w:ind w:left="0" w:leftChars="0" w:firstLine="602" w:firstLineChars="200"/>
        <w:jc w:val="both"/>
        <w:textAlignment w:val="baseline"/>
        <w:rPr>
          <w:rFonts w:hint="eastAsia" w:ascii="仿宋" w:hAnsi="仿宋" w:eastAsia="仿宋" w:cs="仿宋"/>
          <w:b/>
          <w:bCs/>
          <w:color w:val="auto"/>
          <w:kern w:val="21"/>
          <w:sz w:val="30"/>
          <w:szCs w:val="30"/>
          <w:lang w:val="en-US" w:eastAsia="zh-CN" w:bidi="ar"/>
        </w:rPr>
      </w:pPr>
      <w:r>
        <w:rPr>
          <w:rFonts w:hint="eastAsia" w:ascii="仿宋" w:hAnsi="仿宋" w:eastAsia="仿宋" w:cs="仿宋"/>
          <w:b/>
          <w:bCs/>
          <w:color w:val="auto"/>
          <w:kern w:val="21"/>
          <w:sz w:val="30"/>
          <w:szCs w:val="30"/>
          <w:lang w:val="en-US" w:eastAsia="zh-CN" w:bidi="ar"/>
        </w:rPr>
        <w:t>机关运行经费。</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00" w:firstLineChars="200"/>
        <w:jc w:val="both"/>
        <w:textAlignment w:val="baseline"/>
        <w:rPr>
          <w:rFonts w:hint="eastAsia" w:ascii="仿宋" w:hAnsi="仿宋" w:eastAsia="仿宋" w:cs="仿宋"/>
          <w:b w:val="0"/>
          <w:bCs w:val="0"/>
          <w:color w:val="auto"/>
          <w:kern w:val="21"/>
          <w:sz w:val="30"/>
          <w:szCs w:val="30"/>
          <w:lang w:val="en-US" w:eastAsia="zh-CN" w:bidi="ar"/>
        </w:rPr>
      </w:pPr>
      <w:r>
        <w:rPr>
          <w:rFonts w:hint="eastAsia" w:ascii="仿宋" w:hAnsi="仿宋" w:eastAsia="仿宋" w:cs="仿宋"/>
          <w:b w:val="0"/>
          <w:bCs w:val="0"/>
          <w:color w:val="auto"/>
          <w:kern w:val="21"/>
          <w:sz w:val="30"/>
          <w:szCs w:val="30"/>
          <w:lang w:val="en-US" w:eastAsia="zh-CN" w:bidi="ar"/>
        </w:rPr>
        <w:t>2021年南县商务机关运行经费财政拨款预算44.16万元，比2020年减少2.86万元，降低0.35%。主要是落实过紧日子要求，压减相关经费。</w:t>
      </w:r>
    </w:p>
    <w:p>
      <w:pPr>
        <w:keepNext w:val="0"/>
        <w:keepLines w:val="0"/>
        <w:pageBreakBefore w:val="0"/>
        <w:widowControl w:val="0"/>
        <w:numPr>
          <w:ilvl w:val="0"/>
          <w:numId w:val="4"/>
        </w:numPr>
        <w:suppressLineNumbers w:val="0"/>
        <w:kinsoku/>
        <w:wordWrap/>
        <w:overflowPunct w:val="0"/>
        <w:topLinePunct/>
        <w:autoSpaceDE/>
        <w:autoSpaceDN/>
        <w:bidi w:val="0"/>
        <w:adjustRightInd/>
        <w:snapToGrid/>
        <w:spacing w:line="580" w:lineRule="exact"/>
        <w:ind w:left="0" w:leftChars="0" w:firstLine="602" w:firstLineChars="200"/>
        <w:jc w:val="both"/>
        <w:textAlignment w:val="baseline"/>
        <w:rPr>
          <w:rFonts w:hint="eastAsia" w:ascii="仿宋" w:hAnsi="仿宋" w:eastAsia="仿宋" w:cs="仿宋"/>
          <w:b/>
          <w:bCs/>
          <w:color w:val="auto"/>
          <w:kern w:val="21"/>
          <w:sz w:val="30"/>
          <w:szCs w:val="30"/>
          <w:lang w:val="en-US" w:eastAsia="zh-CN" w:bidi="ar"/>
        </w:rPr>
      </w:pPr>
      <w:r>
        <w:rPr>
          <w:rFonts w:hint="eastAsia" w:ascii="仿宋" w:hAnsi="仿宋" w:eastAsia="仿宋" w:cs="仿宋"/>
          <w:b/>
          <w:bCs/>
          <w:color w:val="auto"/>
          <w:kern w:val="21"/>
          <w:sz w:val="30"/>
          <w:szCs w:val="30"/>
          <w:lang w:val="en-US" w:eastAsia="zh-CN" w:bidi="ar"/>
        </w:rPr>
        <w:t>政府采购情况。</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00" w:firstLineChars="200"/>
        <w:jc w:val="both"/>
        <w:textAlignment w:val="baseline"/>
        <w:rPr>
          <w:rFonts w:hint="eastAsia" w:ascii="仿宋" w:hAnsi="仿宋" w:eastAsia="仿宋" w:cs="仿宋"/>
          <w:b w:val="0"/>
          <w:bCs w:val="0"/>
          <w:color w:val="auto"/>
          <w:kern w:val="21"/>
          <w:sz w:val="30"/>
          <w:szCs w:val="30"/>
          <w:lang w:val="en-US" w:eastAsia="zh-CN" w:bidi="ar"/>
        </w:rPr>
      </w:pPr>
      <w:r>
        <w:rPr>
          <w:rFonts w:hint="eastAsia" w:ascii="仿宋" w:hAnsi="仿宋" w:eastAsia="仿宋" w:cs="仿宋"/>
          <w:b w:val="0"/>
          <w:bCs w:val="0"/>
          <w:color w:val="auto"/>
          <w:kern w:val="21"/>
          <w:sz w:val="30"/>
          <w:szCs w:val="30"/>
          <w:lang w:val="en-US" w:eastAsia="zh-CN" w:bidi="ar"/>
        </w:rPr>
        <w:t>2021年南县商务局政府采购预算总额0万元，</w:t>
      </w:r>
      <w:bookmarkStart w:id="0" w:name="_GoBack"/>
      <w:bookmarkEnd w:id="0"/>
      <w:r>
        <w:rPr>
          <w:rFonts w:hint="eastAsia" w:ascii="仿宋" w:hAnsi="仿宋" w:eastAsia="仿宋" w:cs="仿宋"/>
          <w:b w:val="0"/>
          <w:bCs w:val="0"/>
          <w:color w:val="auto"/>
          <w:kern w:val="21"/>
          <w:sz w:val="30"/>
          <w:szCs w:val="30"/>
          <w:lang w:val="en-US" w:eastAsia="zh-CN" w:bidi="ar"/>
        </w:rPr>
        <w:t>其中：政府采购货物预算0万元、政府采购工程预算0万元、政府采购服务预算0万元。</w:t>
      </w:r>
    </w:p>
    <w:p>
      <w:pPr>
        <w:keepNext w:val="0"/>
        <w:keepLines w:val="0"/>
        <w:pageBreakBefore w:val="0"/>
        <w:widowControl w:val="0"/>
        <w:numPr>
          <w:ilvl w:val="0"/>
          <w:numId w:val="4"/>
        </w:numPr>
        <w:suppressLineNumbers w:val="0"/>
        <w:kinsoku/>
        <w:wordWrap/>
        <w:overflowPunct w:val="0"/>
        <w:topLinePunct/>
        <w:autoSpaceDE/>
        <w:autoSpaceDN/>
        <w:bidi w:val="0"/>
        <w:adjustRightInd/>
        <w:snapToGrid/>
        <w:spacing w:line="580" w:lineRule="exact"/>
        <w:ind w:left="0" w:leftChars="0" w:firstLine="602" w:firstLineChars="200"/>
        <w:jc w:val="both"/>
        <w:textAlignment w:val="baseline"/>
        <w:rPr>
          <w:rFonts w:hint="eastAsia" w:ascii="仿宋" w:hAnsi="仿宋" w:eastAsia="仿宋" w:cs="仿宋"/>
          <w:b/>
          <w:bCs/>
          <w:color w:val="auto"/>
          <w:kern w:val="21"/>
          <w:sz w:val="30"/>
          <w:szCs w:val="30"/>
          <w:lang w:val="en-US" w:eastAsia="zh-CN" w:bidi="ar"/>
        </w:rPr>
      </w:pPr>
      <w:r>
        <w:rPr>
          <w:rFonts w:hint="eastAsia" w:ascii="仿宋" w:hAnsi="仿宋" w:eastAsia="仿宋" w:cs="仿宋"/>
          <w:b/>
          <w:bCs/>
          <w:color w:val="auto"/>
          <w:kern w:val="21"/>
          <w:sz w:val="30"/>
          <w:szCs w:val="30"/>
          <w:lang w:val="en-US" w:eastAsia="zh-CN" w:bidi="ar"/>
        </w:rPr>
        <w:t>国有资产占用使用情况。</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00" w:firstLineChars="200"/>
        <w:jc w:val="both"/>
        <w:textAlignment w:val="baseline"/>
        <w:rPr>
          <w:rFonts w:hint="eastAsia" w:ascii="仿宋" w:hAnsi="仿宋" w:eastAsia="仿宋" w:cs="仿宋"/>
          <w:b w:val="0"/>
          <w:bCs w:val="0"/>
          <w:color w:val="auto"/>
          <w:kern w:val="21"/>
          <w:sz w:val="30"/>
          <w:szCs w:val="30"/>
          <w:lang w:val="en-US" w:eastAsia="zh-CN" w:bidi="ar"/>
        </w:rPr>
      </w:pPr>
      <w:r>
        <w:rPr>
          <w:rFonts w:hint="eastAsia" w:ascii="仿宋" w:hAnsi="仿宋" w:eastAsia="仿宋" w:cs="仿宋"/>
          <w:b w:val="0"/>
          <w:bCs w:val="0"/>
          <w:color w:val="auto"/>
          <w:kern w:val="21"/>
          <w:sz w:val="30"/>
          <w:szCs w:val="30"/>
          <w:lang w:val="en-US" w:eastAsia="zh-CN" w:bidi="ar"/>
        </w:rPr>
        <w:t>截至2020年12月底，南县商务局无车辆，无单价50万元以上通用设备，无单价100万元以上专用设备。</w:t>
      </w:r>
    </w:p>
    <w:p>
      <w:pPr>
        <w:keepNext w:val="0"/>
        <w:keepLines w:val="0"/>
        <w:pageBreakBefore w:val="0"/>
        <w:widowControl w:val="0"/>
        <w:numPr>
          <w:ilvl w:val="0"/>
          <w:numId w:val="4"/>
        </w:numPr>
        <w:suppressLineNumbers w:val="0"/>
        <w:kinsoku/>
        <w:wordWrap/>
        <w:overflowPunct w:val="0"/>
        <w:topLinePunct/>
        <w:autoSpaceDE/>
        <w:autoSpaceDN/>
        <w:bidi w:val="0"/>
        <w:adjustRightInd/>
        <w:snapToGrid/>
        <w:spacing w:line="580" w:lineRule="exact"/>
        <w:ind w:left="0" w:leftChars="0" w:firstLine="602" w:firstLineChars="200"/>
        <w:jc w:val="both"/>
        <w:textAlignment w:val="baseline"/>
        <w:rPr>
          <w:rFonts w:hint="eastAsia" w:ascii="仿宋" w:hAnsi="仿宋" w:eastAsia="仿宋" w:cs="仿宋"/>
          <w:b/>
          <w:bCs/>
          <w:color w:val="auto"/>
          <w:kern w:val="21"/>
          <w:sz w:val="30"/>
          <w:szCs w:val="30"/>
          <w:lang w:val="en-US" w:eastAsia="zh-CN" w:bidi="ar"/>
        </w:rPr>
      </w:pPr>
      <w:r>
        <w:rPr>
          <w:rFonts w:hint="eastAsia" w:ascii="仿宋" w:hAnsi="仿宋" w:eastAsia="仿宋" w:cs="仿宋"/>
          <w:b/>
          <w:bCs/>
          <w:color w:val="auto"/>
          <w:kern w:val="21"/>
          <w:sz w:val="30"/>
          <w:szCs w:val="30"/>
          <w:lang w:val="en-US" w:eastAsia="zh-CN" w:bidi="ar"/>
        </w:rPr>
        <w:t>预算绩效情况说明。</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00" w:firstLineChars="200"/>
        <w:jc w:val="both"/>
        <w:textAlignment w:val="baseline"/>
        <w:rPr>
          <w:rFonts w:hint="eastAsia" w:ascii="仿宋" w:hAnsi="仿宋" w:eastAsia="仿宋" w:cs="仿宋"/>
          <w:b w:val="0"/>
          <w:bCs w:val="0"/>
          <w:color w:val="000000"/>
          <w:kern w:val="21"/>
          <w:sz w:val="30"/>
          <w:szCs w:val="30"/>
          <w:lang w:val="en-US" w:eastAsia="zh-CN" w:bidi="ar"/>
        </w:rPr>
      </w:pPr>
      <w:r>
        <w:rPr>
          <w:rFonts w:hint="eastAsia" w:ascii="仿宋" w:hAnsi="仿宋" w:eastAsia="仿宋" w:cs="仿宋"/>
          <w:b w:val="0"/>
          <w:bCs w:val="0"/>
          <w:color w:val="auto"/>
          <w:kern w:val="21"/>
          <w:sz w:val="30"/>
          <w:szCs w:val="30"/>
          <w:lang w:val="en-US" w:eastAsia="zh-CN" w:bidi="ar"/>
        </w:rPr>
        <w:t>2020年实行部门预算绩效目</w:t>
      </w:r>
      <w:r>
        <w:rPr>
          <w:rFonts w:hint="eastAsia" w:ascii="仿宋" w:hAnsi="仿宋" w:eastAsia="仿宋" w:cs="仿宋"/>
          <w:b w:val="0"/>
          <w:bCs w:val="0"/>
          <w:color w:val="000000"/>
          <w:kern w:val="21"/>
          <w:sz w:val="30"/>
          <w:szCs w:val="30"/>
          <w:lang w:val="en-US" w:eastAsia="zh-CN" w:bidi="ar"/>
        </w:rPr>
        <w:t>标管理的一级项目5个，涉及一般公共预算拨款67.6万元；部门已申报支出整体绩效目标。</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00" w:firstLineChars="200"/>
        <w:jc w:val="both"/>
        <w:textAlignment w:val="baseline"/>
        <w:rPr>
          <w:rFonts w:hint="eastAsia" w:ascii="仿宋" w:hAnsi="仿宋" w:eastAsia="仿宋" w:cs="仿宋"/>
          <w:b w:val="0"/>
          <w:bCs w:val="0"/>
          <w:color w:val="auto"/>
          <w:kern w:val="21"/>
          <w:sz w:val="30"/>
          <w:szCs w:val="30"/>
          <w:lang w:val="en-US" w:eastAsia="zh-CN" w:bidi="ar"/>
        </w:rPr>
      </w:pPr>
      <w:r>
        <w:rPr>
          <w:rFonts w:hint="eastAsia" w:ascii="仿宋" w:hAnsi="仿宋" w:eastAsia="仿宋" w:cs="仿宋"/>
          <w:b w:val="0"/>
          <w:bCs w:val="0"/>
          <w:color w:val="auto"/>
          <w:kern w:val="21"/>
          <w:sz w:val="30"/>
          <w:szCs w:val="30"/>
          <w:lang w:val="en-US" w:eastAsia="zh-CN" w:bidi="ar"/>
        </w:rPr>
        <w:t>2021年实行绩效目标管理的项目5个，涉及一般公共预算拨款54.08万元；部门已申报支出整体绩效目标。</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00" w:firstLineChars="200"/>
        <w:jc w:val="both"/>
        <w:textAlignment w:val="baseline"/>
        <w:rPr>
          <w:rFonts w:hint="eastAsia" w:ascii="仿宋" w:hAnsi="仿宋" w:eastAsia="仿宋" w:cs="仿宋"/>
          <w:b w:val="0"/>
          <w:bCs w:val="0"/>
          <w:color w:val="auto"/>
          <w:kern w:val="21"/>
          <w:sz w:val="30"/>
          <w:szCs w:val="30"/>
          <w:lang w:val="en-US" w:eastAsia="zh-CN" w:bidi="ar"/>
        </w:rPr>
      </w:pPr>
    </w:p>
    <w:p>
      <w:pPr>
        <w:keepNext w:val="0"/>
        <w:keepLines w:val="0"/>
        <w:pageBreakBefore w:val="0"/>
        <w:widowControl w:val="0"/>
        <w:suppressLineNumbers w:val="0"/>
        <w:kinsoku/>
        <w:wordWrap/>
        <w:overflowPunct w:val="0"/>
        <w:topLinePunct/>
        <w:autoSpaceDE/>
        <w:autoSpaceDN/>
        <w:bidi w:val="0"/>
        <w:adjustRightInd/>
        <w:snapToGrid/>
        <w:spacing w:line="240" w:lineRule="auto"/>
        <w:ind w:firstLine="602" w:firstLineChars="200"/>
        <w:jc w:val="center"/>
        <w:textAlignment w:val="baseline"/>
        <w:rPr>
          <w:rFonts w:hint="eastAsia" w:ascii="仿宋" w:hAnsi="仿宋" w:eastAsia="仿宋" w:cs="仿宋"/>
          <w:b/>
          <w:bCs/>
          <w:color w:val="auto"/>
          <w:kern w:val="21"/>
          <w:sz w:val="30"/>
          <w:szCs w:val="30"/>
          <w:lang w:val="en-US" w:eastAsia="zh-CN" w:bidi="ar"/>
        </w:rPr>
      </w:pPr>
      <w:r>
        <w:rPr>
          <w:rFonts w:hint="eastAsia" w:ascii="仿宋" w:hAnsi="仿宋" w:eastAsia="仿宋" w:cs="仿宋"/>
          <w:b/>
          <w:bCs/>
          <w:color w:val="auto"/>
          <w:kern w:val="21"/>
          <w:sz w:val="30"/>
          <w:szCs w:val="30"/>
          <w:lang w:val="en-US" w:eastAsia="zh-CN" w:bidi="ar"/>
        </w:rPr>
        <w:t>第三部分 名词解释</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00" w:firstLineChars="200"/>
        <w:jc w:val="both"/>
        <w:textAlignment w:val="baseline"/>
        <w:rPr>
          <w:rFonts w:hint="eastAsia" w:ascii="仿宋" w:hAnsi="仿宋" w:eastAsia="仿宋" w:cs="仿宋"/>
          <w:b w:val="0"/>
          <w:bCs w:val="0"/>
          <w:color w:val="000000"/>
          <w:kern w:val="21"/>
          <w:sz w:val="30"/>
          <w:szCs w:val="30"/>
          <w:lang w:val="en-US" w:eastAsia="zh-CN" w:bidi="ar"/>
        </w:rPr>
      </w:pPr>
      <w:r>
        <w:rPr>
          <w:rFonts w:hint="eastAsia" w:ascii="仿宋" w:hAnsi="仿宋" w:eastAsia="仿宋" w:cs="仿宋"/>
          <w:b w:val="0"/>
          <w:bCs w:val="0"/>
          <w:color w:val="000000"/>
          <w:kern w:val="21"/>
          <w:sz w:val="30"/>
          <w:szCs w:val="30"/>
          <w:lang w:val="en-US" w:eastAsia="zh-CN" w:bidi="ar"/>
        </w:rPr>
        <w:t>“三公”经费：纳入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00" w:firstLineChars="200"/>
        <w:jc w:val="both"/>
        <w:textAlignment w:val="baseline"/>
        <w:rPr>
          <w:rFonts w:hint="eastAsia" w:ascii="仿宋" w:hAnsi="仿宋" w:eastAsia="仿宋" w:cs="仿宋"/>
          <w:b w:val="0"/>
          <w:bCs w:val="0"/>
          <w:color w:val="000000"/>
          <w:kern w:val="21"/>
          <w:sz w:val="30"/>
          <w:szCs w:val="30"/>
          <w:lang w:val="en-US" w:eastAsia="zh-CN" w:bidi="ar"/>
        </w:rPr>
      </w:pPr>
      <w:r>
        <w:rPr>
          <w:rFonts w:hint="eastAsia" w:ascii="仿宋" w:hAnsi="仿宋" w:eastAsia="仿宋" w:cs="仿宋"/>
          <w:b w:val="0"/>
          <w:bCs w:val="0"/>
          <w:color w:val="000000"/>
          <w:kern w:val="21"/>
          <w:sz w:val="30"/>
          <w:szCs w:val="30"/>
          <w:lang w:val="en-US" w:eastAsia="zh-CN" w:bidi="ar"/>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00" w:firstLineChars="200"/>
        <w:jc w:val="both"/>
        <w:textAlignment w:val="baseline"/>
        <w:rPr>
          <w:rFonts w:hint="eastAsia" w:ascii="仿宋" w:hAnsi="仿宋" w:eastAsia="仿宋" w:cs="仿宋"/>
          <w:b w:val="0"/>
          <w:bCs w:val="0"/>
          <w:color w:val="000000"/>
          <w:kern w:val="21"/>
          <w:sz w:val="30"/>
          <w:szCs w:val="30"/>
          <w:lang w:val="en-US" w:eastAsia="zh-CN" w:bidi="ar"/>
        </w:rPr>
      </w:pPr>
      <w:r>
        <w:rPr>
          <w:rFonts w:hint="eastAsia" w:ascii="仿宋" w:hAnsi="仿宋" w:eastAsia="仿宋" w:cs="仿宋"/>
          <w:b w:val="0"/>
          <w:bCs w:val="0"/>
          <w:color w:val="000000"/>
          <w:kern w:val="21"/>
          <w:sz w:val="30"/>
          <w:szCs w:val="30"/>
          <w:lang w:val="en-US" w:eastAsia="zh-CN" w:bidi="ar"/>
        </w:rPr>
        <w:t>基本支出：指为保障机构正常运转、完成日常工作任务而发生的人员支出和公用支出。</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00" w:firstLineChars="200"/>
        <w:jc w:val="both"/>
        <w:textAlignment w:val="baseline"/>
        <w:rPr>
          <w:rFonts w:hint="eastAsia" w:ascii="仿宋" w:hAnsi="仿宋" w:eastAsia="仿宋" w:cs="仿宋"/>
          <w:b w:val="0"/>
          <w:bCs w:val="0"/>
          <w:kern w:val="21"/>
          <w:sz w:val="30"/>
          <w:szCs w:val="30"/>
          <w:u w:val="none"/>
        </w:rPr>
      </w:pPr>
      <w:r>
        <w:rPr>
          <w:rFonts w:hint="eastAsia" w:ascii="仿宋" w:hAnsi="仿宋" w:eastAsia="仿宋" w:cs="仿宋"/>
          <w:b w:val="0"/>
          <w:bCs w:val="0"/>
          <w:color w:val="000000"/>
          <w:kern w:val="21"/>
          <w:sz w:val="30"/>
          <w:szCs w:val="30"/>
          <w:lang w:val="en-US" w:eastAsia="zh-CN" w:bidi="ar"/>
        </w:rPr>
        <w:t>项目支出：指在基本支出之外为完成特定行政任务或事业发展目标所发生的支出。</w:t>
      </w:r>
      <w:r>
        <w:rPr>
          <w:rFonts w:hint="eastAsia" w:ascii="仿宋" w:hAnsi="仿宋" w:eastAsia="仿宋" w:cs="仿宋"/>
          <w:b w:val="0"/>
          <w:bCs w:val="0"/>
          <w:color w:val="000000"/>
          <w:kern w:val="21"/>
          <w:sz w:val="30"/>
          <w:szCs w:val="30"/>
          <w:lang w:val="en-US" w:eastAsia="zh-CN" w:bidi="ar"/>
        </w:rPr>
        <w:br w:type="page"/>
      </w:r>
      <w:r>
        <w:rPr>
          <w:rFonts w:hint="eastAsia" w:ascii="仿宋" w:hAnsi="仿宋" w:eastAsia="仿宋" w:cs="仿宋"/>
          <w:b w:val="0"/>
          <w:bCs w:val="0"/>
          <w:color w:val="000000"/>
          <w:kern w:val="21"/>
          <w:sz w:val="30"/>
          <w:szCs w:val="30"/>
          <w:u w:val="none"/>
          <w:lang w:val="en-US" w:eastAsia="zh-CN" w:bidi="ar"/>
        </w:rPr>
        <w:t>附件：部门预算公开表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eastAsia" w:ascii="仿宋" w:hAnsi="仿宋" w:eastAsia="仿宋" w:cs="仿宋"/>
          <w:b w:val="0"/>
          <w:bCs w:val="0"/>
          <w:kern w:val="21"/>
          <w:sz w:val="30"/>
          <w:szCs w:val="30"/>
        </w:rPr>
      </w:pPr>
      <w:r>
        <w:rPr>
          <w:rFonts w:hint="eastAsia" w:ascii="仿宋" w:hAnsi="仿宋" w:eastAsia="仿宋" w:cs="仿宋"/>
          <w:b w:val="0"/>
          <w:bCs w:val="0"/>
          <w:color w:val="000000"/>
          <w:kern w:val="21"/>
          <w:sz w:val="30"/>
          <w:szCs w:val="30"/>
          <w:lang w:val="en-US" w:eastAsia="zh-CN" w:bidi="ar"/>
        </w:rPr>
        <w:t>1、部门预算收支总表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eastAsia" w:ascii="仿宋" w:hAnsi="仿宋" w:eastAsia="仿宋" w:cs="仿宋"/>
          <w:b w:val="0"/>
          <w:bCs w:val="0"/>
          <w:kern w:val="21"/>
          <w:sz w:val="30"/>
          <w:szCs w:val="30"/>
        </w:rPr>
      </w:pPr>
      <w:r>
        <w:rPr>
          <w:rFonts w:hint="eastAsia" w:ascii="仿宋" w:hAnsi="仿宋" w:eastAsia="仿宋" w:cs="仿宋"/>
          <w:b w:val="0"/>
          <w:bCs w:val="0"/>
          <w:color w:val="000000"/>
          <w:kern w:val="21"/>
          <w:sz w:val="30"/>
          <w:szCs w:val="30"/>
          <w:lang w:val="en-US" w:eastAsia="zh-CN" w:bidi="ar"/>
        </w:rPr>
        <w:t>2、部门一般公共预算收入预算总表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eastAsia" w:ascii="仿宋" w:hAnsi="仿宋" w:eastAsia="仿宋" w:cs="仿宋"/>
          <w:b w:val="0"/>
          <w:bCs w:val="0"/>
          <w:kern w:val="21"/>
          <w:sz w:val="30"/>
          <w:szCs w:val="30"/>
        </w:rPr>
      </w:pPr>
      <w:r>
        <w:rPr>
          <w:rFonts w:hint="eastAsia" w:ascii="仿宋" w:hAnsi="仿宋" w:eastAsia="仿宋" w:cs="仿宋"/>
          <w:b w:val="0"/>
          <w:bCs w:val="0"/>
          <w:color w:val="000000"/>
          <w:kern w:val="21"/>
          <w:sz w:val="30"/>
          <w:szCs w:val="30"/>
          <w:lang w:val="en-US" w:eastAsia="zh-CN" w:bidi="ar"/>
        </w:rPr>
        <w:t>3、部门一般公共预算支出预算总表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eastAsia" w:ascii="仿宋" w:hAnsi="仿宋" w:eastAsia="仿宋" w:cs="仿宋"/>
          <w:b w:val="0"/>
          <w:bCs w:val="0"/>
          <w:kern w:val="21"/>
          <w:sz w:val="30"/>
          <w:szCs w:val="30"/>
        </w:rPr>
      </w:pPr>
      <w:r>
        <w:rPr>
          <w:rFonts w:hint="eastAsia" w:ascii="仿宋" w:hAnsi="仿宋" w:eastAsia="仿宋" w:cs="仿宋"/>
          <w:b w:val="0"/>
          <w:bCs w:val="0"/>
          <w:color w:val="000000"/>
          <w:kern w:val="21"/>
          <w:sz w:val="30"/>
          <w:szCs w:val="30"/>
          <w:lang w:val="en-US" w:eastAsia="zh-CN" w:bidi="ar"/>
        </w:rPr>
        <w:t>4、部门一般公共预算支出预算明细表（按部门预算科目）—工资和福利支出</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eastAsia" w:ascii="仿宋" w:hAnsi="仿宋" w:eastAsia="仿宋" w:cs="仿宋"/>
          <w:b w:val="0"/>
          <w:bCs w:val="0"/>
          <w:kern w:val="21"/>
          <w:sz w:val="30"/>
          <w:szCs w:val="30"/>
        </w:rPr>
      </w:pPr>
      <w:r>
        <w:rPr>
          <w:rFonts w:hint="eastAsia" w:ascii="仿宋" w:hAnsi="仿宋" w:eastAsia="仿宋" w:cs="仿宋"/>
          <w:b w:val="0"/>
          <w:bCs w:val="0"/>
          <w:color w:val="000000"/>
          <w:kern w:val="21"/>
          <w:sz w:val="30"/>
          <w:szCs w:val="30"/>
          <w:lang w:val="en-US" w:eastAsia="zh-CN" w:bidi="ar"/>
        </w:rPr>
        <w:t>5、部门一般公共预算支出预算明细表（按部门预算科目）—一般商品和服务支出</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eastAsia" w:ascii="仿宋" w:hAnsi="仿宋" w:eastAsia="仿宋" w:cs="仿宋"/>
          <w:b w:val="0"/>
          <w:bCs w:val="0"/>
          <w:kern w:val="21"/>
          <w:sz w:val="30"/>
          <w:szCs w:val="30"/>
        </w:rPr>
      </w:pPr>
      <w:r>
        <w:rPr>
          <w:rFonts w:hint="eastAsia" w:ascii="仿宋" w:hAnsi="仿宋" w:eastAsia="仿宋" w:cs="仿宋"/>
          <w:b w:val="0"/>
          <w:bCs w:val="0"/>
          <w:color w:val="000000"/>
          <w:kern w:val="21"/>
          <w:sz w:val="30"/>
          <w:szCs w:val="30"/>
          <w:lang w:val="en-US" w:eastAsia="zh-CN" w:bidi="ar"/>
        </w:rPr>
        <w:t>6、部门一般公共预算支出预算明细表（按部门预算科目）—对个人和家庭补助支出与项目支出</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eastAsia" w:ascii="仿宋" w:hAnsi="仿宋" w:eastAsia="仿宋" w:cs="仿宋"/>
          <w:b w:val="0"/>
          <w:bCs w:val="0"/>
          <w:kern w:val="21"/>
          <w:sz w:val="30"/>
          <w:szCs w:val="30"/>
        </w:rPr>
      </w:pPr>
      <w:r>
        <w:rPr>
          <w:rFonts w:hint="eastAsia" w:ascii="仿宋" w:hAnsi="仿宋" w:eastAsia="仿宋" w:cs="仿宋"/>
          <w:b w:val="0"/>
          <w:bCs w:val="0"/>
          <w:color w:val="000000"/>
          <w:kern w:val="21"/>
          <w:sz w:val="30"/>
          <w:szCs w:val="30"/>
          <w:lang w:val="en-US" w:eastAsia="zh-CN" w:bidi="ar"/>
        </w:rPr>
        <w:t>7、部门一般公共预算项目支出预算表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eastAsia" w:ascii="仿宋" w:hAnsi="仿宋" w:eastAsia="仿宋" w:cs="仿宋"/>
          <w:b w:val="0"/>
          <w:bCs w:val="0"/>
          <w:kern w:val="21"/>
          <w:sz w:val="30"/>
          <w:szCs w:val="30"/>
        </w:rPr>
      </w:pPr>
      <w:r>
        <w:rPr>
          <w:rFonts w:hint="eastAsia" w:ascii="仿宋" w:hAnsi="仿宋" w:eastAsia="仿宋" w:cs="仿宋"/>
          <w:b w:val="0"/>
          <w:bCs w:val="0"/>
          <w:color w:val="000000"/>
          <w:kern w:val="21"/>
          <w:sz w:val="30"/>
          <w:szCs w:val="30"/>
          <w:lang w:val="en-US" w:eastAsia="zh-CN" w:bidi="ar"/>
        </w:rPr>
        <w:t>8、部门“三公”经费预算表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eastAsia" w:ascii="仿宋" w:hAnsi="仿宋" w:eastAsia="仿宋" w:cs="仿宋"/>
          <w:b w:val="0"/>
          <w:bCs w:val="0"/>
          <w:color w:val="000000"/>
          <w:kern w:val="21"/>
          <w:sz w:val="30"/>
          <w:szCs w:val="30"/>
          <w:lang w:val="en-US" w:eastAsia="zh-CN" w:bidi="ar"/>
        </w:rPr>
      </w:pPr>
      <w:r>
        <w:rPr>
          <w:rFonts w:hint="eastAsia" w:ascii="仿宋" w:hAnsi="仿宋" w:eastAsia="仿宋" w:cs="仿宋"/>
          <w:b w:val="0"/>
          <w:bCs w:val="0"/>
          <w:color w:val="000000"/>
          <w:kern w:val="21"/>
          <w:sz w:val="30"/>
          <w:szCs w:val="30"/>
          <w:lang w:val="en-US" w:eastAsia="zh-CN" w:bidi="ar"/>
        </w:rPr>
        <w:t>9、部门财政拨款收支总表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eastAsia" w:ascii="仿宋" w:hAnsi="仿宋" w:eastAsia="仿宋" w:cs="仿宋"/>
          <w:b w:val="0"/>
          <w:bCs w:val="0"/>
          <w:color w:val="000000"/>
          <w:kern w:val="21"/>
          <w:sz w:val="30"/>
          <w:szCs w:val="30"/>
          <w:lang w:val="en-US" w:eastAsia="zh-CN" w:bidi="ar"/>
        </w:rPr>
      </w:pPr>
      <w:r>
        <w:rPr>
          <w:rFonts w:hint="eastAsia" w:ascii="仿宋" w:hAnsi="仿宋" w:eastAsia="仿宋" w:cs="仿宋"/>
          <w:b w:val="0"/>
          <w:bCs w:val="0"/>
          <w:color w:val="000000"/>
          <w:kern w:val="21"/>
          <w:sz w:val="30"/>
          <w:szCs w:val="30"/>
          <w:lang w:val="en-US" w:eastAsia="zh-CN" w:bidi="ar"/>
        </w:rPr>
        <w:t>10、一般公共预算支出情况表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eastAsia" w:ascii="仿宋" w:hAnsi="仿宋" w:eastAsia="仿宋" w:cs="仿宋"/>
          <w:b w:val="0"/>
          <w:bCs w:val="0"/>
          <w:color w:val="000000"/>
          <w:kern w:val="21"/>
          <w:sz w:val="30"/>
          <w:szCs w:val="30"/>
          <w:lang w:val="en-US" w:eastAsia="zh-CN" w:bidi="ar"/>
        </w:rPr>
      </w:pPr>
      <w:r>
        <w:rPr>
          <w:rFonts w:hint="eastAsia" w:ascii="仿宋" w:hAnsi="仿宋" w:eastAsia="仿宋" w:cs="仿宋"/>
          <w:b w:val="0"/>
          <w:bCs w:val="0"/>
          <w:color w:val="000000"/>
          <w:kern w:val="21"/>
          <w:sz w:val="30"/>
          <w:szCs w:val="30"/>
          <w:lang w:val="en-US" w:eastAsia="zh-CN" w:bidi="ar"/>
        </w:rPr>
        <w:t>11、一般公共预算基本支出情况表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eastAsia" w:ascii="仿宋" w:hAnsi="仿宋" w:eastAsia="仿宋" w:cs="仿宋"/>
          <w:b w:val="0"/>
          <w:bCs w:val="0"/>
          <w:kern w:val="21"/>
          <w:sz w:val="30"/>
          <w:szCs w:val="30"/>
        </w:rPr>
      </w:pPr>
      <w:r>
        <w:rPr>
          <w:rFonts w:hint="eastAsia" w:ascii="仿宋" w:hAnsi="仿宋" w:eastAsia="仿宋" w:cs="仿宋"/>
          <w:b w:val="0"/>
          <w:bCs w:val="0"/>
          <w:color w:val="000000"/>
          <w:kern w:val="21"/>
          <w:sz w:val="30"/>
          <w:szCs w:val="30"/>
          <w:lang w:val="en-US" w:eastAsia="zh-CN" w:bidi="ar"/>
        </w:rPr>
        <w:t>12、部门政府性基金预算支出情况表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eastAsia" w:ascii="仿宋" w:hAnsi="仿宋" w:eastAsia="仿宋" w:cs="仿宋"/>
          <w:b w:val="0"/>
          <w:bCs w:val="0"/>
          <w:kern w:val="21"/>
          <w:sz w:val="30"/>
          <w:szCs w:val="30"/>
        </w:rPr>
      </w:pPr>
      <w:r>
        <w:rPr>
          <w:rFonts w:hint="eastAsia" w:ascii="仿宋" w:hAnsi="仿宋" w:eastAsia="仿宋" w:cs="仿宋"/>
          <w:b w:val="0"/>
          <w:bCs w:val="0"/>
          <w:color w:val="000000"/>
          <w:kern w:val="21"/>
          <w:sz w:val="30"/>
          <w:szCs w:val="30"/>
          <w:lang w:val="en-US" w:eastAsia="zh-CN" w:bidi="ar"/>
        </w:rPr>
        <w:t>13、部门政府采购预算表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eastAsia" w:ascii="仿宋" w:hAnsi="仿宋" w:eastAsia="仿宋" w:cs="仿宋"/>
          <w:b w:val="0"/>
          <w:bCs w:val="0"/>
          <w:kern w:val="21"/>
          <w:sz w:val="30"/>
          <w:szCs w:val="30"/>
        </w:rPr>
      </w:pPr>
      <w:r>
        <w:rPr>
          <w:rFonts w:hint="eastAsia" w:ascii="仿宋" w:hAnsi="仿宋" w:eastAsia="仿宋" w:cs="仿宋"/>
          <w:b w:val="0"/>
          <w:bCs w:val="0"/>
          <w:color w:val="000000"/>
          <w:kern w:val="21"/>
          <w:sz w:val="30"/>
          <w:szCs w:val="30"/>
          <w:lang w:val="en-US" w:eastAsia="zh-CN" w:bidi="ar"/>
        </w:rPr>
        <w:t>14、部门整体支出绩效目标申报表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eastAsia" w:ascii="仿宋" w:hAnsi="仿宋" w:eastAsia="仿宋" w:cs="仿宋"/>
          <w:b w:val="0"/>
          <w:bCs w:val="0"/>
          <w:kern w:val="21"/>
          <w:sz w:val="30"/>
          <w:szCs w:val="30"/>
        </w:rPr>
      </w:pPr>
      <w:r>
        <w:rPr>
          <w:rFonts w:hint="eastAsia" w:ascii="仿宋" w:hAnsi="仿宋" w:eastAsia="仿宋" w:cs="仿宋"/>
          <w:b w:val="0"/>
          <w:bCs w:val="0"/>
          <w:color w:val="000000"/>
          <w:kern w:val="21"/>
          <w:sz w:val="30"/>
          <w:szCs w:val="30"/>
          <w:lang w:val="en-US" w:eastAsia="zh-CN" w:bidi="ar"/>
        </w:rPr>
        <w:t>15、部门项目支出绩效目标申报表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eastAsia" w:ascii="仿宋" w:hAnsi="仿宋" w:eastAsia="仿宋" w:cs="仿宋"/>
          <w:b w:val="0"/>
          <w:bCs w:val="0"/>
          <w:kern w:val="21"/>
          <w:sz w:val="30"/>
          <w:szCs w:val="30"/>
        </w:rPr>
      </w:pPr>
      <w:r>
        <w:rPr>
          <w:rFonts w:hint="eastAsia" w:ascii="仿宋" w:hAnsi="仿宋" w:eastAsia="仿宋" w:cs="仿宋"/>
          <w:b w:val="0"/>
          <w:bCs w:val="0"/>
          <w:color w:val="000000"/>
          <w:kern w:val="21"/>
          <w:sz w:val="30"/>
          <w:szCs w:val="30"/>
          <w:lang w:val="en-US" w:eastAsia="zh-CN" w:bidi="ar"/>
        </w:rPr>
        <w:t>16、重点项目支出绩效目标申报表（属县本级预算表格，本表为空表）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17D51F"/>
    <w:multiLevelType w:val="singleLevel"/>
    <w:tmpl w:val="BC17D51F"/>
    <w:lvl w:ilvl="0" w:tentative="0">
      <w:start w:val="1"/>
      <w:numFmt w:val="chineseCounting"/>
      <w:suff w:val="nothing"/>
      <w:lvlText w:val="（%1）"/>
      <w:lvlJc w:val="left"/>
      <w:rPr>
        <w:rFonts w:hint="eastAsia"/>
      </w:rPr>
    </w:lvl>
  </w:abstractNum>
  <w:abstractNum w:abstractNumId="1">
    <w:nsid w:val="42A9E554"/>
    <w:multiLevelType w:val="singleLevel"/>
    <w:tmpl w:val="42A9E554"/>
    <w:lvl w:ilvl="0" w:tentative="0">
      <w:start w:val="2"/>
      <w:numFmt w:val="chineseCounting"/>
      <w:suff w:val="nothing"/>
      <w:lvlText w:val="%1、"/>
      <w:lvlJc w:val="left"/>
      <w:rPr>
        <w:rFonts w:hint="eastAsia"/>
      </w:rPr>
    </w:lvl>
  </w:abstractNum>
  <w:abstractNum w:abstractNumId="2">
    <w:nsid w:val="56DEA766"/>
    <w:multiLevelType w:val="singleLevel"/>
    <w:tmpl w:val="56DEA766"/>
    <w:lvl w:ilvl="0" w:tentative="0">
      <w:start w:val="2"/>
      <w:numFmt w:val="chineseCounting"/>
      <w:suff w:val="nothing"/>
      <w:lvlText w:val="（%1）"/>
      <w:lvlJc w:val="left"/>
      <w:rPr>
        <w:rFonts w:hint="eastAsia"/>
      </w:rPr>
    </w:lvl>
  </w:abstractNum>
  <w:abstractNum w:abstractNumId="3">
    <w:nsid w:val="5AF0F82D"/>
    <w:multiLevelType w:val="singleLevel"/>
    <w:tmpl w:val="5AF0F82D"/>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B4333"/>
    <w:rsid w:val="04BD1C89"/>
    <w:rsid w:val="1F2B4333"/>
    <w:rsid w:val="680655A9"/>
    <w:rsid w:val="71055F14"/>
    <w:rsid w:val="76427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2021-03-02T07:35:00Z</dcterms:created>
  <dc:creator>江科</dc:creator>
  <cp:lastModifiedBy>易小僧</cp:lastModifiedBy>
  <dcterms:modified xsi:type="dcterms:W3CDTF">2021-03-10T09:14:52Z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