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E8" w:rsidRDefault="00453FE8" w:rsidP="00453FE8">
      <w:pPr>
        <w:overflowPunct w:val="0"/>
        <w:topLinePunct/>
        <w:spacing w:line="580" w:lineRule="exact"/>
        <w:jc w:val="center"/>
        <w:textAlignment w:val="baseline"/>
        <w:rPr>
          <w:rFonts w:ascii="Times New Roman" w:eastAsia="方正小标宋简体" w:hAnsi="Times New Roman"/>
          <w:color w:val="000000"/>
          <w:kern w:val="21"/>
          <w:sz w:val="44"/>
          <w:szCs w:val="44"/>
        </w:rPr>
      </w:pPr>
      <w:r>
        <w:rPr>
          <w:rFonts w:ascii="Times New Roman" w:eastAsia="方正小标宋简体" w:hAnsi="Times New Roman"/>
          <w:color w:val="000000"/>
          <w:kern w:val="21"/>
          <w:sz w:val="44"/>
          <w:szCs w:val="44"/>
        </w:rPr>
        <w:t>南县老干部休养活动中心</w:t>
      </w:r>
    </w:p>
    <w:p w:rsidR="00453FE8" w:rsidRDefault="00453FE8" w:rsidP="00453FE8">
      <w:pPr>
        <w:overflowPunct w:val="0"/>
        <w:topLinePunct/>
        <w:spacing w:line="580" w:lineRule="exact"/>
        <w:jc w:val="center"/>
        <w:textAlignment w:val="baseline"/>
        <w:rPr>
          <w:rFonts w:ascii="Times New Roman" w:eastAsia="方正小标宋简体" w:hAnsi="Times New Roman"/>
          <w:color w:val="000000"/>
          <w:kern w:val="21"/>
          <w:sz w:val="44"/>
          <w:szCs w:val="44"/>
        </w:rPr>
      </w:pPr>
      <w:r>
        <w:rPr>
          <w:rFonts w:ascii="Times New Roman" w:eastAsia="方正小标宋简体" w:hAnsi="Times New Roman"/>
          <w:color w:val="000000"/>
          <w:kern w:val="21"/>
          <w:sz w:val="44"/>
          <w:szCs w:val="44"/>
        </w:rPr>
        <w:t>202</w:t>
      </w:r>
      <w:r>
        <w:rPr>
          <w:rFonts w:ascii="Times New Roman" w:eastAsia="方正小标宋简体" w:hAnsi="Times New Roman" w:hint="eastAsia"/>
          <w:color w:val="000000"/>
          <w:kern w:val="21"/>
          <w:sz w:val="44"/>
          <w:szCs w:val="44"/>
        </w:rPr>
        <w:t>1</w:t>
      </w:r>
      <w:r>
        <w:rPr>
          <w:rFonts w:ascii="Times New Roman" w:eastAsia="方正小标宋简体" w:hAnsi="Times New Roman"/>
          <w:color w:val="000000"/>
          <w:kern w:val="21"/>
          <w:sz w:val="44"/>
          <w:szCs w:val="44"/>
        </w:rPr>
        <w:t>年部门预算说明</w:t>
      </w:r>
    </w:p>
    <w:p w:rsidR="00453FE8" w:rsidRDefault="00453FE8" w:rsidP="00453FE8">
      <w:pPr>
        <w:overflowPunct w:val="0"/>
        <w:topLinePunct/>
        <w:spacing w:line="580" w:lineRule="exact"/>
        <w:ind w:firstLineChars="200" w:firstLine="621"/>
        <w:jc w:val="center"/>
        <w:textAlignment w:val="baseline"/>
        <w:rPr>
          <w:rFonts w:ascii="Times New Roman" w:eastAsia="黑体" w:hAnsi="Times New Roman"/>
          <w:color w:val="000000"/>
          <w:kern w:val="21"/>
          <w:sz w:val="31"/>
          <w:szCs w:val="31"/>
        </w:rPr>
      </w:pPr>
    </w:p>
    <w:p w:rsidR="00453FE8" w:rsidRDefault="00453FE8" w:rsidP="00453FE8">
      <w:pPr>
        <w:overflowPunct w:val="0"/>
        <w:topLinePunct/>
        <w:spacing w:line="580" w:lineRule="exact"/>
        <w:ind w:firstLineChars="200" w:firstLine="621"/>
        <w:jc w:val="center"/>
        <w:textAlignment w:val="baseline"/>
        <w:rPr>
          <w:rFonts w:ascii="Times New Roman" w:eastAsia="方正小标宋简体" w:hAnsi="Times New Roman"/>
          <w:kern w:val="21"/>
        </w:rPr>
      </w:pPr>
      <w:r>
        <w:rPr>
          <w:rFonts w:ascii="Times New Roman" w:eastAsia="方正小标宋简体" w:hAnsi="Times New Roman"/>
          <w:color w:val="000000"/>
          <w:kern w:val="21"/>
          <w:sz w:val="31"/>
          <w:szCs w:val="31"/>
        </w:rPr>
        <w:t>第一部分</w:t>
      </w:r>
      <w:r>
        <w:rPr>
          <w:rFonts w:ascii="Times New Roman" w:eastAsia="方正小标宋简体" w:hAnsi="Times New Roman" w:hint="eastAsia"/>
          <w:color w:val="000000"/>
          <w:kern w:val="21"/>
          <w:sz w:val="31"/>
          <w:szCs w:val="31"/>
        </w:rPr>
        <w:t xml:space="preserve"> </w:t>
      </w:r>
      <w:r>
        <w:rPr>
          <w:rFonts w:ascii="Times New Roman" w:eastAsia="方正小标宋简体" w:hAnsi="Times New Roman"/>
          <w:color w:val="000000"/>
          <w:kern w:val="21"/>
          <w:sz w:val="31"/>
          <w:szCs w:val="31"/>
        </w:rPr>
        <w:t>部门概况</w:t>
      </w:r>
    </w:p>
    <w:p w:rsidR="00453FE8" w:rsidRPr="00453FE8" w:rsidRDefault="00453FE8" w:rsidP="00453FE8">
      <w:pPr>
        <w:pStyle w:val="a4"/>
        <w:numPr>
          <w:ilvl w:val="0"/>
          <w:numId w:val="4"/>
        </w:numPr>
        <w:overflowPunct w:val="0"/>
        <w:topLinePunct/>
        <w:spacing w:line="580" w:lineRule="exact"/>
        <w:ind w:firstLineChars="0"/>
        <w:textAlignment w:val="baseline"/>
        <w:rPr>
          <w:rFonts w:ascii="Times New Roman" w:eastAsia="黑体" w:hAnsi="Times New Roman"/>
          <w:color w:val="000000"/>
          <w:kern w:val="21"/>
          <w:sz w:val="31"/>
          <w:szCs w:val="31"/>
        </w:rPr>
      </w:pPr>
      <w:r w:rsidRPr="00453FE8">
        <w:rPr>
          <w:rFonts w:ascii="Times New Roman" w:eastAsia="黑体" w:hAnsi="Times New Roman"/>
          <w:color w:val="000000"/>
          <w:kern w:val="21"/>
          <w:sz w:val="31"/>
          <w:szCs w:val="31"/>
        </w:rPr>
        <w:t>部门职能</w:t>
      </w:r>
    </w:p>
    <w:p w:rsidR="00453FE8" w:rsidRPr="00453FE8" w:rsidRDefault="00453FE8" w:rsidP="00453FE8">
      <w:pPr>
        <w:ind w:leftChars="200" w:left="421" w:firstLineChars="200" w:firstLine="641"/>
        <w:rPr>
          <w:rFonts w:ascii="仿宋_GB2312" w:eastAsia="仿宋_GB2312"/>
          <w:sz w:val="32"/>
        </w:rPr>
      </w:pPr>
      <w:r w:rsidRPr="00453FE8">
        <w:rPr>
          <w:rFonts w:ascii="仿宋_GB2312" w:eastAsia="仿宋_GB2312" w:hint="eastAsia"/>
          <w:sz w:val="32"/>
        </w:rPr>
        <w:t>落实离退休老干部的政治、生活、医疗待遇，组织老干部开展各项文体活动，办好老干部大学，组织老干部各团队、协会的工作</w:t>
      </w:r>
      <w:r w:rsidRPr="00453FE8">
        <w:rPr>
          <w:rFonts w:ascii="仿宋_GB2312" w:eastAsia="仿宋_GB2312"/>
          <w:sz w:val="32"/>
        </w:rPr>
        <w:t>,</w:t>
      </w:r>
      <w:r w:rsidRPr="00453FE8">
        <w:rPr>
          <w:rFonts w:ascii="仿宋_GB2312" w:eastAsia="仿宋_GB2312" w:hint="eastAsia"/>
          <w:sz w:val="32"/>
        </w:rPr>
        <w:t>做到老有所养、老有所乐、老有所医、老有所学；并负责县关工委的各项工作</w:t>
      </w:r>
      <w:r>
        <w:rPr>
          <w:rFonts w:ascii="仿宋_GB2312" w:eastAsia="仿宋_GB2312" w:hint="eastAsia"/>
          <w:sz w:val="32"/>
        </w:rPr>
        <w:t>。</w:t>
      </w:r>
    </w:p>
    <w:p w:rsidR="00453FE8" w:rsidRDefault="00453FE8" w:rsidP="00AD778B">
      <w:pPr>
        <w:overflowPunct w:val="0"/>
        <w:topLinePunct/>
        <w:spacing w:line="580" w:lineRule="exact"/>
        <w:ind w:firstLineChars="147" w:firstLine="471"/>
        <w:textAlignment w:val="baseline"/>
        <w:rPr>
          <w:rFonts w:ascii="Times New Roman" w:eastAsia="黑体" w:hAnsi="Times New Roman"/>
          <w:color w:val="000000"/>
          <w:kern w:val="21"/>
          <w:sz w:val="32"/>
          <w:szCs w:val="32"/>
        </w:rPr>
      </w:pPr>
      <w:r>
        <w:rPr>
          <w:rFonts w:ascii="Times New Roman" w:eastAsia="黑体" w:hAnsi="Times New Roman"/>
          <w:color w:val="000000"/>
          <w:kern w:val="21"/>
          <w:sz w:val="32"/>
          <w:szCs w:val="32"/>
        </w:rPr>
        <w:t>二、人员和编制情况</w:t>
      </w:r>
    </w:p>
    <w:p w:rsidR="00453FE8" w:rsidRDefault="00453FE8" w:rsidP="00453FE8">
      <w:pPr>
        <w:overflowPunct w:val="0"/>
        <w:topLinePunct/>
        <w:spacing w:line="580" w:lineRule="exact"/>
        <w:ind w:firstLineChars="200" w:firstLine="641"/>
        <w:textAlignment w:val="baseline"/>
        <w:rPr>
          <w:rFonts w:ascii="仿宋" w:eastAsia="仿宋" w:hAnsi="仿宋" w:cs="仿宋"/>
          <w:sz w:val="32"/>
          <w:szCs w:val="32"/>
        </w:rPr>
      </w:pPr>
      <w:r>
        <w:rPr>
          <w:rFonts w:ascii="仿宋" w:eastAsia="仿宋" w:hAnsi="仿宋" w:cs="仿宋" w:hint="eastAsia"/>
          <w:sz w:val="32"/>
          <w:szCs w:val="32"/>
        </w:rPr>
        <w:t>南县老干部休养活动中心现有人员17人，其中局机关在职7人，退休10人。</w:t>
      </w:r>
    </w:p>
    <w:p w:rsidR="00453FE8" w:rsidRPr="00453FE8" w:rsidRDefault="00453FE8" w:rsidP="00453FE8">
      <w:pPr>
        <w:overflowPunct w:val="0"/>
        <w:topLinePunct/>
        <w:spacing w:line="580" w:lineRule="exact"/>
        <w:ind w:firstLineChars="200" w:firstLine="621"/>
        <w:textAlignment w:val="baseline"/>
        <w:rPr>
          <w:rFonts w:ascii="仿宋" w:eastAsia="仿宋" w:hAnsi="仿宋" w:cs="仿宋"/>
          <w:sz w:val="32"/>
          <w:szCs w:val="32"/>
        </w:rPr>
      </w:pPr>
      <w:r>
        <w:rPr>
          <w:rFonts w:ascii="Times New Roman" w:eastAsia="黑体" w:hAnsi="Times New Roman"/>
          <w:color w:val="000000"/>
          <w:kern w:val="21"/>
          <w:sz w:val="31"/>
          <w:szCs w:val="31"/>
        </w:rPr>
        <w:t>三、机</w:t>
      </w:r>
      <w:r>
        <w:rPr>
          <w:rFonts w:ascii="Times New Roman" w:eastAsia="黑体" w:hAnsi="Times New Roman"/>
          <w:kern w:val="21"/>
          <w:sz w:val="31"/>
          <w:szCs w:val="31"/>
        </w:rPr>
        <w:t>构设置</w:t>
      </w:r>
    </w:p>
    <w:p w:rsidR="00453FE8" w:rsidRDefault="00453FE8" w:rsidP="00453FE8">
      <w:pPr>
        <w:ind w:firstLineChars="200" w:firstLine="641"/>
        <w:rPr>
          <w:rFonts w:ascii="仿宋_GB2312" w:eastAsia="仿宋_GB2312"/>
          <w:sz w:val="32"/>
        </w:rPr>
      </w:pPr>
      <w:r w:rsidRPr="00C21B27">
        <w:rPr>
          <w:rFonts w:ascii="仿宋_GB2312" w:eastAsia="仿宋_GB2312" w:hint="eastAsia"/>
          <w:sz w:val="32"/>
        </w:rPr>
        <w:t>南县老干部休养活动中心单位为县委组织部二级机构，内设办公室、生活待遇股、县关工委合并一起办公。</w:t>
      </w:r>
    </w:p>
    <w:p w:rsidR="00453FE8" w:rsidRDefault="00453FE8" w:rsidP="00AD778B">
      <w:pPr>
        <w:overflowPunct w:val="0"/>
        <w:topLinePunct/>
        <w:spacing w:line="580" w:lineRule="exact"/>
        <w:ind w:firstLineChars="196" w:firstLine="609"/>
        <w:textAlignment w:val="baseline"/>
        <w:rPr>
          <w:rFonts w:ascii="Times New Roman" w:eastAsia="黑体" w:hAnsi="Times New Roman"/>
          <w:kern w:val="21"/>
          <w:sz w:val="31"/>
          <w:szCs w:val="31"/>
        </w:rPr>
      </w:pPr>
      <w:r>
        <w:rPr>
          <w:rFonts w:ascii="Times New Roman" w:eastAsia="黑体" w:hAnsi="Times New Roman"/>
          <w:kern w:val="21"/>
          <w:sz w:val="31"/>
          <w:szCs w:val="31"/>
        </w:rPr>
        <w:t>四、部门预算单位构成</w:t>
      </w:r>
    </w:p>
    <w:p w:rsidR="00453FE8" w:rsidRDefault="00453FE8" w:rsidP="00453FE8">
      <w:pPr>
        <w:overflowPunct w:val="0"/>
        <w:topLinePunct/>
        <w:spacing w:line="580" w:lineRule="exact"/>
        <w:ind w:firstLineChars="200" w:firstLine="641"/>
        <w:textAlignment w:val="baseline"/>
        <w:rPr>
          <w:rFonts w:ascii="仿宋" w:eastAsia="仿宋" w:hAnsi="仿宋" w:cs="仿宋"/>
          <w:sz w:val="32"/>
          <w:szCs w:val="32"/>
        </w:rPr>
      </w:pPr>
      <w:r>
        <w:rPr>
          <w:rFonts w:ascii="仿宋" w:eastAsia="仿宋" w:hAnsi="仿宋" w:cs="仿宋" w:hint="eastAsia"/>
          <w:sz w:val="32"/>
          <w:szCs w:val="32"/>
        </w:rPr>
        <w:t>本单位</w:t>
      </w:r>
      <w:r>
        <w:rPr>
          <w:rFonts w:ascii="仿宋" w:eastAsia="仿宋" w:hAnsi="仿宋" w:cs="仿宋"/>
          <w:sz w:val="32"/>
          <w:szCs w:val="32"/>
        </w:rPr>
        <w:t>没有二级单位，故纳入 20</w:t>
      </w:r>
      <w:r>
        <w:rPr>
          <w:rFonts w:ascii="仿宋" w:eastAsia="仿宋" w:hAnsi="仿宋" w:cs="仿宋" w:hint="eastAsia"/>
          <w:sz w:val="32"/>
          <w:szCs w:val="32"/>
        </w:rPr>
        <w:t>21</w:t>
      </w:r>
      <w:r>
        <w:rPr>
          <w:rFonts w:ascii="仿宋" w:eastAsia="仿宋" w:hAnsi="仿宋" w:cs="仿宋"/>
          <w:sz w:val="32"/>
          <w:szCs w:val="32"/>
        </w:rPr>
        <w:t>年部门预算编制范围的只有</w:t>
      </w:r>
      <w:r>
        <w:rPr>
          <w:rFonts w:ascii="仿宋" w:eastAsia="仿宋" w:hAnsi="仿宋" w:cs="仿宋" w:hint="eastAsia"/>
          <w:sz w:val="32"/>
          <w:szCs w:val="32"/>
        </w:rPr>
        <w:t>南县老干部休养活动中心</w:t>
      </w:r>
      <w:r>
        <w:rPr>
          <w:rFonts w:ascii="仿宋" w:eastAsia="仿宋" w:hAnsi="仿宋" w:cs="仿宋"/>
          <w:sz w:val="32"/>
          <w:szCs w:val="32"/>
        </w:rPr>
        <w:t>本级。</w:t>
      </w:r>
    </w:p>
    <w:p w:rsidR="00453FE8" w:rsidRDefault="00453FE8" w:rsidP="00453FE8">
      <w:pPr>
        <w:overflowPunct w:val="0"/>
        <w:topLinePunct/>
        <w:spacing w:line="580" w:lineRule="exact"/>
        <w:ind w:firstLineChars="200" w:firstLine="641"/>
        <w:textAlignment w:val="baseline"/>
        <w:rPr>
          <w:rFonts w:ascii="仿宋" w:eastAsia="仿宋" w:hAnsi="仿宋" w:cs="仿宋"/>
          <w:sz w:val="32"/>
          <w:szCs w:val="32"/>
        </w:rPr>
      </w:pPr>
    </w:p>
    <w:p w:rsidR="00453FE8" w:rsidRDefault="00453FE8" w:rsidP="00453FE8">
      <w:pPr>
        <w:overflowPunct w:val="0"/>
        <w:topLinePunct/>
        <w:ind w:firstLineChars="200" w:firstLine="621"/>
        <w:jc w:val="center"/>
        <w:textAlignment w:val="baseline"/>
        <w:rPr>
          <w:rFonts w:ascii="Times New Roman" w:eastAsia="方正小标宋简体" w:hAnsi="Times New Roman"/>
          <w:kern w:val="21"/>
          <w:sz w:val="31"/>
          <w:szCs w:val="31"/>
        </w:rPr>
      </w:pPr>
      <w:r>
        <w:rPr>
          <w:rFonts w:ascii="Times New Roman" w:eastAsia="方正小标宋简体" w:hAnsi="Times New Roman"/>
          <w:kern w:val="21"/>
          <w:sz w:val="31"/>
          <w:szCs w:val="31"/>
        </w:rPr>
        <w:t>第二部分</w:t>
      </w:r>
      <w:r>
        <w:rPr>
          <w:rFonts w:ascii="Times New Roman" w:eastAsia="方正小标宋简体" w:hAnsi="Times New Roman" w:hint="eastAsia"/>
          <w:kern w:val="21"/>
          <w:sz w:val="31"/>
          <w:szCs w:val="31"/>
        </w:rPr>
        <w:t xml:space="preserve"> </w:t>
      </w:r>
      <w:r>
        <w:rPr>
          <w:rFonts w:ascii="Times New Roman" w:eastAsia="方正小标宋简体" w:hAnsi="Times New Roman"/>
          <w:kern w:val="21"/>
          <w:sz w:val="31"/>
          <w:szCs w:val="31"/>
        </w:rPr>
        <w:t>202</w:t>
      </w:r>
      <w:r>
        <w:rPr>
          <w:rFonts w:ascii="Times New Roman" w:eastAsia="方正小标宋简体" w:hAnsi="Times New Roman" w:hint="eastAsia"/>
          <w:kern w:val="21"/>
          <w:sz w:val="31"/>
          <w:szCs w:val="31"/>
        </w:rPr>
        <w:t>1</w:t>
      </w:r>
      <w:r>
        <w:rPr>
          <w:rFonts w:ascii="Times New Roman" w:eastAsia="方正小标宋简体" w:hAnsi="Times New Roman"/>
          <w:kern w:val="21"/>
          <w:sz w:val="31"/>
          <w:szCs w:val="31"/>
        </w:rPr>
        <w:t>年部门预算</w:t>
      </w:r>
      <w:r>
        <w:rPr>
          <w:rFonts w:ascii="Times New Roman" w:eastAsia="方正小标宋简体" w:hAnsi="Times New Roman" w:hint="eastAsia"/>
          <w:kern w:val="21"/>
          <w:sz w:val="31"/>
          <w:szCs w:val="31"/>
        </w:rPr>
        <w:t>情况说明</w:t>
      </w:r>
    </w:p>
    <w:p w:rsidR="00453FE8" w:rsidRDefault="00453FE8" w:rsidP="00453FE8">
      <w:pPr>
        <w:overflowPunct w:val="0"/>
        <w:topLinePunct/>
        <w:spacing w:line="580" w:lineRule="exact"/>
        <w:ind w:firstLineChars="200" w:firstLine="621"/>
        <w:textAlignment w:val="baseline"/>
        <w:rPr>
          <w:rFonts w:ascii="Times New Roman" w:eastAsia="黑体" w:hAnsi="Times New Roman"/>
          <w:kern w:val="21"/>
          <w:sz w:val="31"/>
          <w:szCs w:val="31"/>
        </w:rPr>
      </w:pPr>
      <w:r>
        <w:rPr>
          <w:rFonts w:ascii="Times New Roman" w:eastAsia="黑体" w:hAnsi="Times New Roman"/>
          <w:kern w:val="21"/>
          <w:sz w:val="31"/>
          <w:szCs w:val="31"/>
        </w:rPr>
        <w:t>一、《财政拨款收支总表》说明</w:t>
      </w:r>
    </w:p>
    <w:p w:rsidR="00453FE8" w:rsidRDefault="00453FE8" w:rsidP="00453FE8">
      <w:pPr>
        <w:overflowPunct w:val="0"/>
        <w:topLinePunct/>
        <w:spacing w:line="580" w:lineRule="exact"/>
        <w:ind w:firstLineChars="200" w:firstLine="624"/>
        <w:textAlignment w:val="baseline"/>
        <w:rPr>
          <w:rFonts w:ascii="Times New Roman" w:eastAsia="楷体_GB2312" w:hAnsi="Times New Roman"/>
          <w:b/>
          <w:bCs/>
          <w:kern w:val="21"/>
          <w:sz w:val="31"/>
          <w:szCs w:val="31"/>
        </w:rPr>
      </w:pPr>
      <w:r>
        <w:rPr>
          <w:rFonts w:ascii="Times New Roman" w:eastAsia="楷体_GB2312" w:hAnsi="Times New Roman"/>
          <w:b/>
          <w:bCs/>
          <w:kern w:val="21"/>
          <w:sz w:val="31"/>
          <w:szCs w:val="31"/>
        </w:rPr>
        <w:t>（一）收入预算</w:t>
      </w:r>
    </w:p>
    <w:p w:rsidR="00453FE8" w:rsidRDefault="00FF63FA"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lastRenderedPageBreak/>
        <w:t>按照综合预算的原则，南县老干部休养活动中心</w:t>
      </w:r>
      <w:r w:rsidR="00453FE8">
        <w:rPr>
          <w:rFonts w:ascii="Times New Roman" w:eastAsia="仿宋_GB2312" w:hAnsi="Times New Roman" w:hint="eastAsia"/>
          <w:kern w:val="21"/>
          <w:sz w:val="31"/>
          <w:szCs w:val="31"/>
        </w:rPr>
        <w:t>所有收入和支出均纳入部门预算管理。收入全部为预算内拨款；支出包</w:t>
      </w:r>
      <w:r w:rsidR="00AD778B">
        <w:rPr>
          <w:rFonts w:ascii="Times New Roman" w:eastAsia="仿宋_GB2312" w:hAnsi="Times New Roman" w:hint="eastAsia"/>
          <w:kern w:val="21"/>
          <w:sz w:val="31"/>
          <w:szCs w:val="31"/>
        </w:rPr>
        <w:t>括一般公共服务支出、社会保障和就业支出、社会保障支出。南县老干部休养活动中心</w:t>
      </w:r>
      <w:r w:rsidR="00453FE8">
        <w:rPr>
          <w:rFonts w:ascii="Times New Roman" w:eastAsia="仿宋_GB2312" w:hAnsi="Times New Roman" w:hint="eastAsia"/>
          <w:kern w:val="21"/>
          <w:sz w:val="31"/>
          <w:szCs w:val="31"/>
        </w:rPr>
        <w:t>2021</w:t>
      </w:r>
      <w:r w:rsidR="00453FE8">
        <w:rPr>
          <w:rFonts w:ascii="Times New Roman" w:eastAsia="仿宋_GB2312" w:hAnsi="Times New Roman" w:hint="eastAsia"/>
          <w:kern w:val="21"/>
          <w:sz w:val="31"/>
          <w:szCs w:val="31"/>
        </w:rPr>
        <w:t>年收支总额预算</w:t>
      </w:r>
      <w:r>
        <w:rPr>
          <w:rFonts w:ascii="Times New Roman" w:eastAsia="仿宋_GB2312" w:hAnsi="Times New Roman" w:hint="eastAsia"/>
          <w:kern w:val="21"/>
          <w:sz w:val="31"/>
          <w:szCs w:val="31"/>
        </w:rPr>
        <w:t>208.35</w:t>
      </w:r>
      <w:r w:rsidR="00453FE8">
        <w:rPr>
          <w:rFonts w:ascii="Times New Roman" w:eastAsia="仿宋_GB2312" w:hAnsi="Times New Roman" w:hint="eastAsia"/>
          <w:kern w:val="21"/>
          <w:sz w:val="31"/>
          <w:szCs w:val="31"/>
        </w:rPr>
        <w:t>万元。</w:t>
      </w:r>
    </w:p>
    <w:p w:rsidR="00453FE8" w:rsidRDefault="00453FE8" w:rsidP="00453FE8">
      <w:pPr>
        <w:numPr>
          <w:ilvl w:val="0"/>
          <w:numId w:val="1"/>
        </w:numPr>
        <w:overflowPunct w:val="0"/>
        <w:topLinePunct/>
        <w:spacing w:line="580" w:lineRule="exact"/>
        <w:ind w:firstLineChars="200" w:firstLine="621"/>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《部门一般公共预算收入预算总表》说明</w:t>
      </w:r>
    </w:p>
    <w:p w:rsidR="00453FE8" w:rsidRDefault="00FF63FA"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南县老干部休养活动中心</w:t>
      </w:r>
      <w:r w:rsidR="00453FE8">
        <w:rPr>
          <w:rFonts w:ascii="Times New Roman" w:eastAsia="仿宋_GB2312" w:hAnsi="Times New Roman" w:hint="eastAsia"/>
          <w:kern w:val="21"/>
          <w:sz w:val="31"/>
          <w:szCs w:val="31"/>
        </w:rPr>
        <w:t>2021</w:t>
      </w:r>
      <w:r w:rsidR="00453FE8">
        <w:rPr>
          <w:rFonts w:ascii="Times New Roman" w:eastAsia="仿宋_GB2312" w:hAnsi="Times New Roman" w:hint="eastAsia"/>
          <w:kern w:val="21"/>
          <w:sz w:val="31"/>
          <w:szCs w:val="31"/>
        </w:rPr>
        <w:t>年收入预算</w:t>
      </w:r>
      <w:r>
        <w:rPr>
          <w:rFonts w:ascii="Times New Roman" w:eastAsia="仿宋_GB2312" w:hAnsi="Times New Roman" w:hint="eastAsia"/>
          <w:kern w:val="21"/>
          <w:sz w:val="31"/>
          <w:szCs w:val="31"/>
        </w:rPr>
        <w:t>208.35</w:t>
      </w:r>
      <w:r w:rsidR="00453FE8">
        <w:rPr>
          <w:rFonts w:ascii="Times New Roman" w:eastAsia="仿宋_GB2312" w:hAnsi="Times New Roman" w:hint="eastAsia"/>
          <w:kern w:val="21"/>
          <w:sz w:val="31"/>
          <w:szCs w:val="31"/>
        </w:rPr>
        <w:t>万元，其中：预算内拨款</w:t>
      </w:r>
      <w:r>
        <w:rPr>
          <w:rFonts w:ascii="Times New Roman" w:eastAsia="仿宋_GB2312" w:hAnsi="Times New Roman" w:hint="eastAsia"/>
          <w:kern w:val="21"/>
          <w:sz w:val="31"/>
          <w:szCs w:val="31"/>
        </w:rPr>
        <w:t>208.35</w:t>
      </w:r>
      <w:r w:rsidR="00453FE8">
        <w:rPr>
          <w:rFonts w:ascii="Times New Roman" w:eastAsia="仿宋_GB2312" w:hAnsi="Times New Roman" w:hint="eastAsia"/>
          <w:kern w:val="21"/>
          <w:sz w:val="31"/>
          <w:szCs w:val="31"/>
        </w:rPr>
        <w:t>万元，占</w:t>
      </w:r>
      <w:r w:rsidR="00453FE8">
        <w:rPr>
          <w:rFonts w:ascii="Times New Roman" w:eastAsia="仿宋_GB2312" w:hAnsi="Times New Roman" w:hint="eastAsia"/>
          <w:kern w:val="21"/>
          <w:sz w:val="31"/>
          <w:szCs w:val="31"/>
        </w:rPr>
        <w:t>100%</w:t>
      </w:r>
      <w:r w:rsidR="00453FE8">
        <w:rPr>
          <w:rFonts w:ascii="Times New Roman" w:eastAsia="仿宋_GB2312" w:hAnsi="Times New Roman" w:hint="eastAsia"/>
          <w:kern w:val="21"/>
          <w:sz w:val="31"/>
          <w:szCs w:val="31"/>
        </w:rPr>
        <w:t>。</w:t>
      </w:r>
    </w:p>
    <w:p w:rsidR="00453FE8" w:rsidRDefault="00453FE8" w:rsidP="00453FE8">
      <w:pPr>
        <w:numPr>
          <w:ilvl w:val="0"/>
          <w:numId w:val="1"/>
        </w:numPr>
        <w:overflowPunct w:val="0"/>
        <w:topLinePunct/>
        <w:spacing w:line="580" w:lineRule="exact"/>
        <w:ind w:firstLineChars="200" w:firstLine="621"/>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《一般公共预算支出情况表》说明</w:t>
      </w:r>
    </w:p>
    <w:p w:rsidR="00453FE8" w:rsidRDefault="00FF63FA"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南县老干部休养活动中心</w:t>
      </w:r>
      <w:r w:rsidR="00453FE8">
        <w:rPr>
          <w:rFonts w:ascii="Times New Roman" w:eastAsia="仿宋_GB2312" w:hAnsi="Times New Roman" w:hint="eastAsia"/>
          <w:kern w:val="21"/>
          <w:sz w:val="31"/>
          <w:szCs w:val="31"/>
        </w:rPr>
        <w:t>2021</w:t>
      </w:r>
      <w:r w:rsidR="00453FE8">
        <w:rPr>
          <w:rFonts w:ascii="Times New Roman" w:eastAsia="仿宋_GB2312" w:hAnsi="Times New Roman" w:hint="eastAsia"/>
          <w:kern w:val="21"/>
          <w:sz w:val="31"/>
          <w:szCs w:val="31"/>
        </w:rPr>
        <w:t>年支出预算</w:t>
      </w:r>
      <w:r>
        <w:rPr>
          <w:rFonts w:ascii="Times New Roman" w:eastAsia="仿宋_GB2312" w:hAnsi="Times New Roman" w:hint="eastAsia"/>
          <w:kern w:val="21"/>
          <w:sz w:val="31"/>
          <w:szCs w:val="31"/>
        </w:rPr>
        <w:t>208.35</w:t>
      </w:r>
      <w:r w:rsidR="00453FE8">
        <w:rPr>
          <w:rFonts w:ascii="Times New Roman" w:eastAsia="仿宋_GB2312" w:hAnsi="Times New Roman" w:hint="eastAsia"/>
          <w:kern w:val="21"/>
          <w:sz w:val="31"/>
          <w:szCs w:val="31"/>
        </w:rPr>
        <w:t>万元，其中：基本支出</w:t>
      </w:r>
      <w:r>
        <w:rPr>
          <w:rFonts w:ascii="Times New Roman" w:eastAsia="仿宋_GB2312" w:hAnsi="Times New Roman" w:hint="eastAsia"/>
          <w:kern w:val="21"/>
          <w:sz w:val="31"/>
          <w:szCs w:val="31"/>
        </w:rPr>
        <w:t>160.49</w:t>
      </w:r>
      <w:r w:rsidR="00453FE8">
        <w:rPr>
          <w:rFonts w:ascii="Times New Roman" w:eastAsia="仿宋_GB2312" w:hAnsi="Times New Roman" w:hint="eastAsia"/>
          <w:kern w:val="21"/>
          <w:sz w:val="31"/>
          <w:szCs w:val="31"/>
        </w:rPr>
        <w:t>万元，占</w:t>
      </w:r>
      <w:r>
        <w:rPr>
          <w:rFonts w:ascii="Times New Roman" w:eastAsia="仿宋_GB2312" w:hAnsi="Times New Roman" w:hint="eastAsia"/>
          <w:kern w:val="21"/>
          <w:sz w:val="31"/>
          <w:szCs w:val="31"/>
        </w:rPr>
        <w:t>77.02</w:t>
      </w:r>
      <w:r w:rsidR="00453FE8">
        <w:rPr>
          <w:rFonts w:ascii="Times New Roman" w:eastAsia="仿宋_GB2312" w:hAnsi="Times New Roman" w:hint="eastAsia"/>
          <w:kern w:val="21"/>
          <w:sz w:val="31"/>
          <w:szCs w:val="31"/>
        </w:rPr>
        <w:t>%</w:t>
      </w:r>
      <w:r w:rsidR="00453FE8">
        <w:rPr>
          <w:rFonts w:ascii="Times New Roman" w:eastAsia="仿宋_GB2312" w:hAnsi="Times New Roman" w:hint="eastAsia"/>
          <w:kern w:val="21"/>
          <w:sz w:val="31"/>
          <w:szCs w:val="31"/>
        </w:rPr>
        <w:t>；项目支出</w:t>
      </w:r>
      <w:r>
        <w:rPr>
          <w:rFonts w:ascii="Times New Roman" w:eastAsia="仿宋_GB2312" w:hAnsi="Times New Roman" w:hint="eastAsia"/>
          <w:kern w:val="21"/>
          <w:sz w:val="31"/>
          <w:szCs w:val="31"/>
        </w:rPr>
        <w:t>47.86</w:t>
      </w:r>
      <w:r w:rsidR="00453FE8">
        <w:rPr>
          <w:rFonts w:ascii="Times New Roman" w:eastAsia="仿宋_GB2312" w:hAnsi="Times New Roman" w:hint="eastAsia"/>
          <w:kern w:val="21"/>
          <w:sz w:val="31"/>
          <w:szCs w:val="31"/>
        </w:rPr>
        <w:t>万元，占</w:t>
      </w:r>
      <w:r>
        <w:rPr>
          <w:rFonts w:ascii="Times New Roman" w:eastAsia="仿宋_GB2312" w:hAnsi="Times New Roman" w:hint="eastAsia"/>
          <w:kern w:val="21"/>
          <w:sz w:val="31"/>
          <w:szCs w:val="31"/>
        </w:rPr>
        <w:t>22.97</w:t>
      </w:r>
      <w:r w:rsidR="00453FE8">
        <w:rPr>
          <w:rFonts w:ascii="Times New Roman" w:eastAsia="仿宋_GB2312" w:hAnsi="Times New Roman" w:hint="eastAsia"/>
          <w:kern w:val="21"/>
          <w:sz w:val="31"/>
          <w:szCs w:val="31"/>
        </w:rPr>
        <w:t>%</w:t>
      </w:r>
      <w:r w:rsidR="00453FE8">
        <w:rPr>
          <w:rFonts w:ascii="Times New Roman" w:eastAsia="仿宋_GB2312" w:hAnsi="Times New Roman" w:hint="eastAsia"/>
          <w:kern w:val="21"/>
          <w:sz w:val="31"/>
          <w:szCs w:val="31"/>
        </w:rPr>
        <w:t>。</w:t>
      </w:r>
    </w:p>
    <w:p w:rsidR="00453FE8" w:rsidRDefault="00453FE8" w:rsidP="00453FE8">
      <w:pPr>
        <w:numPr>
          <w:ilvl w:val="0"/>
          <w:numId w:val="1"/>
        </w:numPr>
        <w:overflowPunct w:val="0"/>
        <w:topLinePunct/>
        <w:spacing w:line="580" w:lineRule="exact"/>
        <w:ind w:firstLineChars="200" w:firstLine="621"/>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《财政拨款收支总表》说明</w:t>
      </w:r>
    </w:p>
    <w:p w:rsidR="00453FE8" w:rsidRDefault="000F017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南县老干部休养活动中心</w:t>
      </w:r>
      <w:r w:rsidR="00453FE8">
        <w:rPr>
          <w:rFonts w:ascii="Times New Roman" w:eastAsia="仿宋_GB2312" w:hAnsi="Times New Roman" w:hint="eastAsia"/>
          <w:kern w:val="21"/>
          <w:sz w:val="31"/>
          <w:szCs w:val="31"/>
        </w:rPr>
        <w:t>2021</w:t>
      </w:r>
      <w:r w:rsidR="00453FE8">
        <w:rPr>
          <w:rFonts w:ascii="Times New Roman" w:eastAsia="仿宋_GB2312" w:hAnsi="Times New Roman" w:hint="eastAsia"/>
          <w:kern w:val="21"/>
          <w:sz w:val="31"/>
          <w:szCs w:val="31"/>
        </w:rPr>
        <w:t>年财政拨款收支总预算</w:t>
      </w:r>
      <w:r>
        <w:rPr>
          <w:rFonts w:ascii="Times New Roman" w:eastAsia="仿宋_GB2312" w:hAnsi="Times New Roman" w:hint="eastAsia"/>
          <w:kern w:val="21"/>
          <w:sz w:val="31"/>
          <w:szCs w:val="31"/>
        </w:rPr>
        <w:t>208.35</w:t>
      </w:r>
      <w:r w:rsidR="00453FE8">
        <w:rPr>
          <w:rFonts w:ascii="Times New Roman" w:eastAsia="仿宋_GB2312" w:hAnsi="Times New Roman" w:hint="eastAsia"/>
          <w:kern w:val="21"/>
          <w:sz w:val="31"/>
          <w:szCs w:val="31"/>
        </w:rPr>
        <w:t>万元。收入全部为一般公共预算拨款，无政府性基金预算拨款，包括：一般公共预算当年拨款收入</w:t>
      </w:r>
      <w:r>
        <w:rPr>
          <w:rFonts w:ascii="Times New Roman" w:eastAsia="仿宋_GB2312" w:hAnsi="Times New Roman" w:hint="eastAsia"/>
          <w:kern w:val="21"/>
          <w:sz w:val="31"/>
          <w:szCs w:val="31"/>
        </w:rPr>
        <w:t>208.35</w:t>
      </w:r>
      <w:r w:rsidR="00453FE8">
        <w:rPr>
          <w:rFonts w:ascii="Times New Roman" w:eastAsia="仿宋_GB2312" w:hAnsi="Times New Roman" w:hint="eastAsia"/>
          <w:kern w:val="21"/>
          <w:sz w:val="31"/>
          <w:szCs w:val="31"/>
        </w:rPr>
        <w:t>万元；支出包括：一般公共服务支出</w:t>
      </w:r>
      <w:r>
        <w:rPr>
          <w:rFonts w:ascii="Times New Roman" w:eastAsia="仿宋_GB2312" w:hAnsi="Times New Roman" w:hint="eastAsia"/>
          <w:kern w:val="21"/>
          <w:sz w:val="31"/>
          <w:szCs w:val="31"/>
        </w:rPr>
        <w:t>134.04</w:t>
      </w:r>
      <w:r w:rsidR="00453FE8">
        <w:rPr>
          <w:rFonts w:ascii="Times New Roman" w:eastAsia="仿宋_GB2312" w:hAnsi="Times New Roman" w:hint="eastAsia"/>
          <w:kern w:val="21"/>
          <w:sz w:val="31"/>
          <w:szCs w:val="31"/>
        </w:rPr>
        <w:t>万元、社会保障和就业支出</w:t>
      </w:r>
      <w:r>
        <w:rPr>
          <w:rFonts w:ascii="Times New Roman" w:eastAsia="仿宋_GB2312" w:hAnsi="Times New Roman" w:hint="eastAsia"/>
          <w:kern w:val="21"/>
          <w:sz w:val="31"/>
          <w:szCs w:val="31"/>
        </w:rPr>
        <w:t>62.05</w:t>
      </w:r>
      <w:r w:rsidR="00453FE8">
        <w:rPr>
          <w:rFonts w:ascii="Times New Roman" w:eastAsia="仿宋_GB2312" w:hAnsi="Times New Roman" w:hint="eastAsia"/>
          <w:kern w:val="21"/>
          <w:sz w:val="31"/>
          <w:szCs w:val="31"/>
        </w:rPr>
        <w:t>万元、卫生健康支出</w:t>
      </w:r>
      <w:r>
        <w:rPr>
          <w:rFonts w:ascii="Times New Roman" w:eastAsia="仿宋_GB2312" w:hAnsi="Times New Roman" w:hint="eastAsia"/>
          <w:kern w:val="21"/>
          <w:sz w:val="31"/>
          <w:szCs w:val="31"/>
        </w:rPr>
        <w:t>6.00</w:t>
      </w:r>
      <w:r w:rsidR="00453FE8">
        <w:rPr>
          <w:rFonts w:ascii="Times New Roman" w:eastAsia="仿宋_GB2312" w:hAnsi="Times New Roman" w:hint="eastAsia"/>
          <w:kern w:val="21"/>
          <w:sz w:val="31"/>
          <w:szCs w:val="31"/>
        </w:rPr>
        <w:t>万元、住房保障支出</w:t>
      </w:r>
      <w:r>
        <w:rPr>
          <w:rFonts w:ascii="Times New Roman" w:eastAsia="仿宋_GB2312" w:hAnsi="Times New Roman" w:hint="eastAsia"/>
          <w:kern w:val="21"/>
          <w:sz w:val="31"/>
          <w:szCs w:val="31"/>
        </w:rPr>
        <w:t>6.26</w:t>
      </w:r>
      <w:r w:rsidR="00453FE8">
        <w:rPr>
          <w:rFonts w:ascii="Times New Roman" w:eastAsia="仿宋_GB2312" w:hAnsi="Times New Roman" w:hint="eastAsia"/>
          <w:kern w:val="21"/>
          <w:sz w:val="31"/>
          <w:szCs w:val="31"/>
        </w:rPr>
        <w:t>万元。</w:t>
      </w:r>
    </w:p>
    <w:p w:rsidR="00453FE8" w:rsidRDefault="00453FE8" w:rsidP="00453FE8">
      <w:pPr>
        <w:numPr>
          <w:ilvl w:val="0"/>
          <w:numId w:val="1"/>
        </w:numPr>
        <w:overflowPunct w:val="0"/>
        <w:topLinePunct/>
        <w:spacing w:line="580" w:lineRule="exact"/>
        <w:ind w:firstLineChars="200" w:firstLine="621"/>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《一般公共预算支出表》说明</w:t>
      </w:r>
    </w:p>
    <w:p w:rsidR="00453FE8" w:rsidRDefault="00453FE8" w:rsidP="00453FE8">
      <w:pPr>
        <w:overflowPunct w:val="0"/>
        <w:topLinePunct/>
        <w:spacing w:line="580" w:lineRule="exact"/>
        <w:ind w:firstLineChars="200" w:firstLine="624"/>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（一）一般公共预算当年拨款规模变化情况。</w:t>
      </w:r>
    </w:p>
    <w:p w:rsidR="00453FE8" w:rsidRDefault="00AD778B"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南县老干部休养活动中心</w:t>
      </w:r>
      <w:r w:rsidR="00453FE8">
        <w:rPr>
          <w:rFonts w:ascii="Times New Roman" w:eastAsia="仿宋_GB2312" w:hAnsi="Times New Roman" w:hint="eastAsia"/>
          <w:kern w:val="21"/>
          <w:sz w:val="31"/>
          <w:szCs w:val="31"/>
        </w:rPr>
        <w:t>2021</w:t>
      </w:r>
      <w:r w:rsidR="00453FE8">
        <w:rPr>
          <w:rFonts w:ascii="Times New Roman" w:eastAsia="仿宋_GB2312" w:hAnsi="Times New Roman" w:hint="eastAsia"/>
          <w:kern w:val="21"/>
          <w:sz w:val="31"/>
          <w:szCs w:val="31"/>
        </w:rPr>
        <w:t>年一般公共预算当年拨款</w:t>
      </w:r>
      <w:r w:rsidR="000F0178">
        <w:rPr>
          <w:rFonts w:ascii="Times New Roman" w:eastAsia="仿宋_GB2312" w:hAnsi="Times New Roman" w:hint="eastAsia"/>
          <w:kern w:val="21"/>
          <w:sz w:val="31"/>
          <w:szCs w:val="31"/>
        </w:rPr>
        <w:t>208.35</w:t>
      </w:r>
      <w:r w:rsidR="00453FE8">
        <w:rPr>
          <w:rFonts w:ascii="Times New Roman" w:eastAsia="仿宋_GB2312" w:hAnsi="Times New Roman" w:hint="eastAsia"/>
          <w:kern w:val="21"/>
          <w:sz w:val="31"/>
          <w:szCs w:val="31"/>
        </w:rPr>
        <w:t>万元，比</w:t>
      </w:r>
      <w:r w:rsidR="00453FE8">
        <w:rPr>
          <w:rFonts w:ascii="Times New Roman" w:eastAsia="仿宋_GB2312" w:hAnsi="Times New Roman" w:hint="eastAsia"/>
          <w:kern w:val="21"/>
          <w:sz w:val="31"/>
          <w:szCs w:val="31"/>
        </w:rPr>
        <w:t>2020</w:t>
      </w:r>
      <w:r w:rsidR="00453FE8">
        <w:rPr>
          <w:rFonts w:ascii="Times New Roman" w:eastAsia="仿宋_GB2312" w:hAnsi="Times New Roman" w:hint="eastAsia"/>
          <w:kern w:val="21"/>
          <w:sz w:val="31"/>
          <w:szCs w:val="31"/>
        </w:rPr>
        <w:t>年预算数减少</w:t>
      </w:r>
      <w:r w:rsidR="000F0178">
        <w:rPr>
          <w:rFonts w:ascii="Times New Roman" w:eastAsia="仿宋_GB2312" w:hAnsi="Times New Roman" w:hint="eastAsia"/>
          <w:kern w:val="21"/>
          <w:sz w:val="31"/>
          <w:szCs w:val="31"/>
        </w:rPr>
        <w:t>12.82</w:t>
      </w:r>
      <w:r w:rsidR="00453FE8">
        <w:rPr>
          <w:rFonts w:ascii="Times New Roman" w:eastAsia="仿宋_GB2312" w:hAnsi="Times New Roman" w:hint="eastAsia"/>
          <w:kern w:val="21"/>
          <w:sz w:val="31"/>
          <w:szCs w:val="31"/>
        </w:rPr>
        <w:t>万元，主要原因：按照党中央、国务院关于过紧日子的有关要求，厉行节约办一切事业，大力压减一般性支出，重点压减机关公用经费和行政管理等项目支出中的非急需非刚性支出，同时合理保障了必要支出需求，体</w:t>
      </w:r>
      <w:r w:rsidR="00453FE8">
        <w:rPr>
          <w:rFonts w:ascii="Times New Roman" w:eastAsia="仿宋_GB2312" w:hAnsi="Times New Roman" w:hint="eastAsia"/>
          <w:kern w:val="21"/>
          <w:sz w:val="31"/>
          <w:szCs w:val="31"/>
        </w:rPr>
        <w:lastRenderedPageBreak/>
        <w:t>现在有关支出科目中。</w:t>
      </w:r>
    </w:p>
    <w:p w:rsidR="00453FE8" w:rsidRDefault="00453FE8" w:rsidP="00453FE8">
      <w:pPr>
        <w:numPr>
          <w:ilvl w:val="0"/>
          <w:numId w:val="2"/>
        </w:numPr>
        <w:overflowPunct w:val="0"/>
        <w:topLinePunct/>
        <w:spacing w:line="580" w:lineRule="exact"/>
        <w:ind w:firstLineChars="200" w:firstLine="624"/>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一般公共预算当年拨款结构情况</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一般公共服务支出</w:t>
      </w:r>
      <w:r w:rsidR="000F0178">
        <w:rPr>
          <w:rFonts w:ascii="Times New Roman" w:eastAsia="仿宋_GB2312" w:hAnsi="Times New Roman" w:hint="eastAsia"/>
          <w:kern w:val="21"/>
          <w:sz w:val="31"/>
          <w:szCs w:val="31"/>
        </w:rPr>
        <w:t>134.04</w:t>
      </w:r>
      <w:r>
        <w:rPr>
          <w:rFonts w:ascii="Times New Roman" w:eastAsia="仿宋_GB2312" w:hAnsi="Times New Roman" w:hint="eastAsia"/>
          <w:kern w:val="21"/>
          <w:sz w:val="31"/>
          <w:szCs w:val="31"/>
        </w:rPr>
        <w:t>万元，占</w:t>
      </w:r>
      <w:r w:rsidR="000F0178">
        <w:rPr>
          <w:rFonts w:ascii="Times New Roman" w:eastAsia="仿宋_GB2312" w:hAnsi="Times New Roman" w:hint="eastAsia"/>
          <w:kern w:val="21"/>
          <w:sz w:val="31"/>
          <w:szCs w:val="31"/>
        </w:rPr>
        <w:t>64.33</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；社会保障和就业支出</w:t>
      </w:r>
      <w:r w:rsidR="000F0178">
        <w:rPr>
          <w:rFonts w:ascii="Times New Roman" w:eastAsia="仿宋_GB2312" w:hAnsi="Times New Roman" w:hint="eastAsia"/>
          <w:kern w:val="21"/>
          <w:sz w:val="31"/>
          <w:szCs w:val="31"/>
        </w:rPr>
        <w:t>62.05</w:t>
      </w:r>
      <w:r>
        <w:rPr>
          <w:rFonts w:ascii="Times New Roman" w:eastAsia="仿宋_GB2312" w:hAnsi="Times New Roman" w:hint="eastAsia"/>
          <w:kern w:val="21"/>
          <w:sz w:val="31"/>
          <w:szCs w:val="31"/>
        </w:rPr>
        <w:t>万元，占</w:t>
      </w:r>
      <w:r w:rsidR="000F0178">
        <w:rPr>
          <w:rFonts w:ascii="Times New Roman" w:eastAsia="仿宋_GB2312" w:hAnsi="Times New Roman" w:hint="eastAsia"/>
          <w:kern w:val="21"/>
          <w:sz w:val="31"/>
          <w:szCs w:val="31"/>
        </w:rPr>
        <w:t>29.78</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；卫生健康支出</w:t>
      </w:r>
      <w:r w:rsidR="000F0178">
        <w:rPr>
          <w:rFonts w:ascii="Times New Roman" w:eastAsia="仿宋_GB2312" w:hAnsi="Times New Roman" w:hint="eastAsia"/>
          <w:kern w:val="21"/>
          <w:sz w:val="31"/>
          <w:szCs w:val="31"/>
        </w:rPr>
        <w:t>6.00</w:t>
      </w:r>
      <w:r>
        <w:rPr>
          <w:rFonts w:ascii="Times New Roman" w:eastAsia="仿宋_GB2312" w:hAnsi="Times New Roman" w:hint="eastAsia"/>
          <w:kern w:val="21"/>
          <w:sz w:val="31"/>
          <w:szCs w:val="31"/>
        </w:rPr>
        <w:t>万元，占</w:t>
      </w:r>
      <w:r w:rsidR="000F0178">
        <w:rPr>
          <w:rFonts w:ascii="Times New Roman" w:eastAsia="仿宋_GB2312" w:hAnsi="Times New Roman" w:hint="eastAsia"/>
          <w:kern w:val="21"/>
          <w:sz w:val="31"/>
          <w:szCs w:val="31"/>
        </w:rPr>
        <w:t>0.02</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；住房保障支出</w:t>
      </w:r>
      <w:r w:rsidR="000F0178">
        <w:rPr>
          <w:rFonts w:ascii="Times New Roman" w:eastAsia="仿宋_GB2312" w:hAnsi="Times New Roman" w:hint="eastAsia"/>
          <w:kern w:val="21"/>
          <w:sz w:val="31"/>
          <w:szCs w:val="31"/>
        </w:rPr>
        <w:t>6.26</w:t>
      </w:r>
      <w:r>
        <w:rPr>
          <w:rFonts w:ascii="Times New Roman" w:eastAsia="仿宋_GB2312" w:hAnsi="Times New Roman" w:hint="eastAsia"/>
          <w:kern w:val="21"/>
          <w:sz w:val="31"/>
          <w:szCs w:val="31"/>
        </w:rPr>
        <w:t>万元，占</w:t>
      </w:r>
      <w:r w:rsidR="000F0178">
        <w:rPr>
          <w:rFonts w:ascii="Times New Roman" w:eastAsia="仿宋_GB2312" w:hAnsi="Times New Roman" w:hint="eastAsia"/>
          <w:kern w:val="21"/>
          <w:sz w:val="31"/>
          <w:szCs w:val="31"/>
        </w:rPr>
        <w:t>0.30</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w:t>
      </w:r>
    </w:p>
    <w:p w:rsidR="00453FE8" w:rsidRDefault="00453FE8" w:rsidP="00453FE8">
      <w:pPr>
        <w:numPr>
          <w:ilvl w:val="0"/>
          <w:numId w:val="2"/>
        </w:numPr>
        <w:overflowPunct w:val="0"/>
        <w:topLinePunct/>
        <w:spacing w:line="580" w:lineRule="exact"/>
        <w:ind w:firstLineChars="200" w:firstLine="624"/>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一般公共预算当年拨款具体使用情况。</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w:t>
      </w:r>
      <w:r w:rsidR="0066327E">
        <w:rPr>
          <w:rFonts w:ascii="Times New Roman" w:eastAsia="仿宋_GB2312" w:hAnsi="Times New Roman" w:hint="eastAsia"/>
          <w:kern w:val="21"/>
          <w:sz w:val="31"/>
          <w:szCs w:val="31"/>
        </w:rPr>
        <w:t>一般公共服务支出（类）党委办公厅</w:t>
      </w:r>
      <w:r>
        <w:rPr>
          <w:rFonts w:ascii="Times New Roman" w:eastAsia="仿宋_GB2312" w:hAnsi="Times New Roman" w:hint="eastAsia"/>
          <w:kern w:val="21"/>
          <w:sz w:val="31"/>
          <w:szCs w:val="31"/>
        </w:rPr>
        <w:t>（款）行政运行（项）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sidR="0066327E">
        <w:rPr>
          <w:rFonts w:ascii="Times New Roman" w:eastAsia="仿宋_GB2312" w:hAnsi="Times New Roman" w:hint="eastAsia"/>
          <w:kern w:val="21"/>
          <w:sz w:val="31"/>
          <w:szCs w:val="31"/>
        </w:rPr>
        <w:t>86.18</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sidR="003F454D">
        <w:rPr>
          <w:rFonts w:ascii="Times New Roman" w:eastAsia="仿宋_GB2312" w:hAnsi="Times New Roman" w:hint="eastAsia"/>
          <w:kern w:val="21"/>
          <w:sz w:val="31"/>
          <w:szCs w:val="31"/>
        </w:rPr>
        <w:t>年预算数增加</w:t>
      </w:r>
      <w:r w:rsidR="003F454D">
        <w:rPr>
          <w:rFonts w:ascii="Times New Roman" w:eastAsia="仿宋_GB2312" w:hAnsi="Times New Roman" w:hint="eastAsia"/>
          <w:kern w:val="21"/>
          <w:sz w:val="31"/>
          <w:szCs w:val="31"/>
        </w:rPr>
        <w:t>21.88</w:t>
      </w:r>
      <w:r w:rsidR="003F454D">
        <w:rPr>
          <w:rFonts w:ascii="Times New Roman" w:eastAsia="仿宋_GB2312" w:hAnsi="Times New Roman" w:hint="eastAsia"/>
          <w:kern w:val="21"/>
          <w:sz w:val="31"/>
          <w:szCs w:val="31"/>
        </w:rPr>
        <w:t>万元，增加</w:t>
      </w:r>
      <w:r w:rsidR="003B1F1F">
        <w:rPr>
          <w:rFonts w:ascii="Times New Roman" w:eastAsia="仿宋_GB2312" w:hAnsi="Times New Roman" w:hint="eastAsia"/>
          <w:kern w:val="21"/>
          <w:sz w:val="31"/>
          <w:szCs w:val="31"/>
        </w:rPr>
        <w:t>34.02</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。主要是</w:t>
      </w:r>
      <w:r w:rsidR="003F454D">
        <w:rPr>
          <w:rFonts w:ascii="Times New Roman" w:eastAsia="仿宋_GB2312" w:hAnsi="Times New Roman" w:hint="eastAsia"/>
          <w:kern w:val="21"/>
          <w:sz w:val="31"/>
          <w:szCs w:val="31"/>
        </w:rPr>
        <w:t>2021</w:t>
      </w:r>
      <w:r w:rsidR="003F454D">
        <w:rPr>
          <w:rFonts w:ascii="Times New Roman" w:eastAsia="仿宋_GB2312" w:hAnsi="Times New Roman" w:hint="eastAsia"/>
          <w:kern w:val="21"/>
          <w:sz w:val="31"/>
          <w:szCs w:val="31"/>
        </w:rPr>
        <w:t>年将特困老干部遗孀费用</w:t>
      </w:r>
      <w:r w:rsidR="003F454D">
        <w:rPr>
          <w:rFonts w:ascii="Times New Roman" w:eastAsia="仿宋_GB2312" w:hAnsi="Times New Roman" w:hint="eastAsia"/>
          <w:kern w:val="21"/>
          <w:sz w:val="31"/>
          <w:szCs w:val="31"/>
        </w:rPr>
        <w:t>23.76</w:t>
      </w:r>
      <w:r w:rsidR="003F454D">
        <w:rPr>
          <w:rFonts w:ascii="Times New Roman" w:eastAsia="仿宋_GB2312" w:hAnsi="Times New Roman" w:hint="eastAsia"/>
          <w:kern w:val="21"/>
          <w:sz w:val="31"/>
          <w:szCs w:val="31"/>
        </w:rPr>
        <w:t>万元纳入了一般公共服务支出的其他对个人和家庭补助支出，</w:t>
      </w:r>
      <w:r w:rsidR="00AD778B">
        <w:rPr>
          <w:rFonts w:ascii="Times New Roman" w:eastAsia="仿宋_GB2312" w:hAnsi="Times New Roman" w:hint="eastAsia"/>
          <w:kern w:val="21"/>
          <w:sz w:val="31"/>
          <w:szCs w:val="31"/>
        </w:rPr>
        <w:t>因</w:t>
      </w:r>
      <w:r w:rsidR="003F454D">
        <w:rPr>
          <w:rFonts w:ascii="Times New Roman" w:eastAsia="仿宋_GB2312" w:hAnsi="Times New Roman" w:hint="eastAsia"/>
          <w:kern w:val="21"/>
          <w:sz w:val="31"/>
          <w:szCs w:val="31"/>
        </w:rPr>
        <w:t>2020</w:t>
      </w:r>
      <w:r w:rsidR="003F454D">
        <w:rPr>
          <w:rFonts w:ascii="Times New Roman" w:eastAsia="仿宋_GB2312" w:hAnsi="Times New Roman" w:hint="eastAsia"/>
          <w:kern w:val="21"/>
          <w:sz w:val="31"/>
          <w:szCs w:val="31"/>
        </w:rPr>
        <w:t>年</w:t>
      </w:r>
      <w:r w:rsidR="00AD778B">
        <w:rPr>
          <w:rFonts w:ascii="Times New Roman" w:eastAsia="仿宋_GB2312" w:hAnsi="Times New Roman" w:hint="eastAsia"/>
          <w:kern w:val="21"/>
          <w:sz w:val="31"/>
          <w:szCs w:val="31"/>
        </w:rPr>
        <w:t>是</w:t>
      </w:r>
      <w:r w:rsidR="003F454D">
        <w:rPr>
          <w:rFonts w:ascii="Times New Roman" w:eastAsia="仿宋_GB2312" w:hAnsi="Times New Roman" w:hint="eastAsia"/>
          <w:kern w:val="21"/>
          <w:sz w:val="31"/>
          <w:szCs w:val="31"/>
        </w:rPr>
        <w:t>做的项目支出，故</w:t>
      </w:r>
      <w:r w:rsidR="003B1F1F">
        <w:rPr>
          <w:rFonts w:ascii="Times New Roman" w:eastAsia="仿宋_GB2312" w:hAnsi="Times New Roman" w:hint="eastAsia"/>
          <w:kern w:val="21"/>
          <w:sz w:val="31"/>
          <w:szCs w:val="31"/>
        </w:rPr>
        <w:t>2021</w:t>
      </w:r>
      <w:r w:rsidR="003B1F1F">
        <w:rPr>
          <w:rFonts w:ascii="Times New Roman" w:eastAsia="仿宋_GB2312" w:hAnsi="Times New Roman" w:hint="eastAsia"/>
          <w:kern w:val="21"/>
          <w:sz w:val="31"/>
          <w:szCs w:val="31"/>
        </w:rPr>
        <w:t>年有所增加，其实</w:t>
      </w:r>
      <w:r w:rsidR="003B1F1F">
        <w:rPr>
          <w:rFonts w:ascii="Times New Roman" w:eastAsia="仿宋_GB2312" w:hAnsi="Times New Roman" w:hint="eastAsia"/>
          <w:kern w:val="21"/>
          <w:sz w:val="31"/>
          <w:szCs w:val="31"/>
        </w:rPr>
        <w:t>2021</w:t>
      </w:r>
      <w:r w:rsidR="003B1F1F">
        <w:rPr>
          <w:rFonts w:ascii="Times New Roman" w:eastAsia="仿宋_GB2312" w:hAnsi="Times New Roman" w:hint="eastAsia"/>
          <w:kern w:val="21"/>
          <w:sz w:val="31"/>
          <w:szCs w:val="31"/>
        </w:rPr>
        <w:t>年</w:t>
      </w:r>
      <w:r w:rsidR="004137F6">
        <w:rPr>
          <w:rFonts w:ascii="Times New Roman" w:eastAsia="仿宋_GB2312" w:hAnsi="Times New Roman" w:hint="eastAsia"/>
          <w:kern w:val="21"/>
          <w:sz w:val="31"/>
          <w:szCs w:val="31"/>
        </w:rPr>
        <w:t>还</w:t>
      </w:r>
      <w:r w:rsidR="003B1F1F">
        <w:rPr>
          <w:rFonts w:ascii="Times New Roman" w:eastAsia="仿宋_GB2312" w:hAnsi="Times New Roman" w:hint="eastAsia"/>
          <w:kern w:val="21"/>
          <w:sz w:val="31"/>
          <w:szCs w:val="31"/>
        </w:rPr>
        <w:t>减少了</w:t>
      </w:r>
      <w:r w:rsidR="003B1F1F">
        <w:rPr>
          <w:rFonts w:ascii="Times New Roman" w:eastAsia="仿宋_GB2312" w:hAnsi="Times New Roman" w:hint="eastAsia"/>
          <w:kern w:val="21"/>
          <w:sz w:val="31"/>
          <w:szCs w:val="31"/>
        </w:rPr>
        <w:t>1.88</w:t>
      </w:r>
      <w:r w:rsidR="003B1F1F">
        <w:rPr>
          <w:rFonts w:ascii="Times New Roman" w:eastAsia="仿宋_GB2312" w:hAnsi="Times New Roman" w:hint="eastAsia"/>
          <w:kern w:val="21"/>
          <w:sz w:val="31"/>
          <w:szCs w:val="31"/>
        </w:rPr>
        <w:t>万元。</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w:t>
      </w:r>
      <w:r>
        <w:rPr>
          <w:rFonts w:ascii="Times New Roman" w:eastAsia="仿宋_GB2312" w:hAnsi="Times New Roman" w:hint="eastAsia"/>
          <w:kern w:val="21"/>
          <w:sz w:val="31"/>
          <w:szCs w:val="31"/>
        </w:rPr>
        <w:t>一般公共服务支出（类）</w:t>
      </w:r>
      <w:r w:rsidR="0066327E">
        <w:rPr>
          <w:rFonts w:ascii="Times New Roman" w:eastAsia="仿宋_GB2312" w:hAnsi="Times New Roman" w:hint="eastAsia"/>
          <w:kern w:val="21"/>
          <w:sz w:val="31"/>
          <w:szCs w:val="31"/>
        </w:rPr>
        <w:t>党委办公厅</w:t>
      </w:r>
      <w:r>
        <w:rPr>
          <w:rFonts w:ascii="Times New Roman" w:eastAsia="仿宋_GB2312" w:hAnsi="Times New Roman" w:hint="eastAsia"/>
          <w:kern w:val="21"/>
          <w:sz w:val="31"/>
          <w:szCs w:val="31"/>
        </w:rPr>
        <w:t>（款）一般行政管理事务（项）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sidR="0066327E">
        <w:rPr>
          <w:rFonts w:ascii="Times New Roman" w:eastAsia="仿宋_GB2312" w:hAnsi="Times New Roman" w:hint="eastAsia"/>
          <w:kern w:val="21"/>
          <w:sz w:val="31"/>
          <w:szCs w:val="31"/>
        </w:rPr>
        <w:t>47.86</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年预算数减少</w:t>
      </w:r>
      <w:r w:rsidR="004137F6">
        <w:rPr>
          <w:rFonts w:ascii="Times New Roman" w:eastAsia="仿宋_GB2312" w:hAnsi="Times New Roman" w:hint="eastAsia"/>
          <w:kern w:val="21"/>
          <w:sz w:val="31"/>
          <w:szCs w:val="31"/>
        </w:rPr>
        <w:t>37.6</w:t>
      </w:r>
      <w:r>
        <w:rPr>
          <w:rFonts w:ascii="Times New Roman" w:eastAsia="仿宋_GB2312" w:hAnsi="Times New Roman" w:hint="eastAsia"/>
          <w:kern w:val="21"/>
          <w:sz w:val="31"/>
          <w:szCs w:val="31"/>
        </w:rPr>
        <w:t>万元，下降</w:t>
      </w:r>
      <w:r w:rsidR="004137F6">
        <w:rPr>
          <w:rFonts w:ascii="Times New Roman" w:eastAsia="仿宋_GB2312" w:hAnsi="Times New Roman" w:hint="eastAsia"/>
          <w:kern w:val="21"/>
          <w:sz w:val="31"/>
          <w:szCs w:val="31"/>
        </w:rPr>
        <w:t>43.99</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。主要是落实过紧日子要求，压减相关经费。</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3.</w:t>
      </w:r>
      <w:r>
        <w:rPr>
          <w:rFonts w:ascii="Times New Roman" w:eastAsia="仿宋_GB2312" w:hAnsi="Times New Roman" w:hint="eastAsia"/>
          <w:kern w:val="21"/>
          <w:sz w:val="31"/>
          <w:szCs w:val="31"/>
        </w:rPr>
        <w:t>社会保障和就业支出（类）行政事业单位养老支出（款）行政单位离退休（项）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sidR="0066327E">
        <w:rPr>
          <w:rFonts w:ascii="Times New Roman" w:eastAsia="仿宋_GB2312" w:hAnsi="Times New Roman" w:hint="eastAsia"/>
          <w:kern w:val="21"/>
          <w:sz w:val="31"/>
          <w:szCs w:val="31"/>
        </w:rPr>
        <w:t>47.75</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年预算数增加</w:t>
      </w:r>
      <w:r w:rsidR="004137F6">
        <w:rPr>
          <w:rFonts w:ascii="Times New Roman" w:eastAsia="仿宋_GB2312" w:hAnsi="Times New Roman" w:hint="eastAsia"/>
          <w:kern w:val="21"/>
          <w:sz w:val="31"/>
          <w:szCs w:val="31"/>
        </w:rPr>
        <w:t>2.41</w:t>
      </w:r>
      <w:r>
        <w:rPr>
          <w:rFonts w:ascii="Times New Roman" w:eastAsia="仿宋_GB2312" w:hAnsi="Times New Roman" w:hint="eastAsia"/>
          <w:kern w:val="21"/>
          <w:sz w:val="31"/>
          <w:szCs w:val="31"/>
        </w:rPr>
        <w:t>万元，增长</w:t>
      </w:r>
      <w:r w:rsidR="00E12ED3">
        <w:rPr>
          <w:rFonts w:ascii="Times New Roman" w:eastAsia="仿宋_GB2312" w:hAnsi="Times New Roman" w:hint="eastAsia"/>
          <w:kern w:val="21"/>
          <w:sz w:val="31"/>
          <w:szCs w:val="31"/>
        </w:rPr>
        <w:t>5.31</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。主要是退休人员增加，相关经费增加。</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4.</w:t>
      </w:r>
      <w:r>
        <w:rPr>
          <w:rFonts w:ascii="Times New Roman" w:eastAsia="仿宋_GB2312" w:hAnsi="Times New Roman" w:hint="eastAsia"/>
          <w:kern w:val="21"/>
          <w:sz w:val="31"/>
          <w:szCs w:val="31"/>
        </w:rPr>
        <w:t>社会保障和就业支出（类）行政事业单位养老支出（款）机关事业单位基本养老保险缴费支出（项）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sidR="0066327E">
        <w:rPr>
          <w:rFonts w:ascii="Times New Roman" w:eastAsia="仿宋_GB2312" w:hAnsi="Times New Roman" w:hint="eastAsia"/>
          <w:kern w:val="21"/>
          <w:sz w:val="31"/>
          <w:szCs w:val="31"/>
        </w:rPr>
        <w:t>8.5</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w:t>
      </w:r>
      <w:r w:rsidR="004137F6">
        <w:rPr>
          <w:rFonts w:ascii="Times New Roman" w:eastAsia="仿宋_GB2312" w:hAnsi="Times New Roman" w:hint="eastAsia"/>
          <w:kern w:val="21"/>
          <w:sz w:val="31"/>
          <w:szCs w:val="31"/>
        </w:rPr>
        <w:t>增加</w:t>
      </w:r>
      <w:r w:rsidR="004137F6">
        <w:rPr>
          <w:rFonts w:ascii="Times New Roman" w:eastAsia="仿宋_GB2312" w:hAnsi="Times New Roman" w:hint="eastAsia"/>
          <w:kern w:val="21"/>
          <w:sz w:val="31"/>
          <w:szCs w:val="31"/>
        </w:rPr>
        <w:t>0.1</w:t>
      </w:r>
      <w:r w:rsidR="004137F6">
        <w:rPr>
          <w:rFonts w:ascii="Times New Roman" w:eastAsia="仿宋_GB2312" w:hAnsi="Times New Roman" w:hint="eastAsia"/>
          <w:kern w:val="21"/>
          <w:sz w:val="31"/>
          <w:szCs w:val="31"/>
        </w:rPr>
        <w:t>万元，增加</w:t>
      </w:r>
      <w:r w:rsidR="007D48BF">
        <w:rPr>
          <w:rFonts w:ascii="Times New Roman" w:eastAsia="仿宋_GB2312" w:hAnsi="Times New Roman" w:hint="eastAsia"/>
          <w:kern w:val="21"/>
          <w:sz w:val="31"/>
          <w:szCs w:val="31"/>
        </w:rPr>
        <w:t>1.19</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。主要是在职人员工资和津补贴总额</w:t>
      </w:r>
      <w:r w:rsidR="004137F6">
        <w:rPr>
          <w:rFonts w:ascii="Times New Roman" w:eastAsia="仿宋_GB2312" w:hAnsi="Times New Roman" w:hint="eastAsia"/>
          <w:kern w:val="21"/>
          <w:sz w:val="31"/>
          <w:szCs w:val="31"/>
        </w:rPr>
        <w:t>增加</w:t>
      </w:r>
      <w:r>
        <w:rPr>
          <w:rFonts w:ascii="Times New Roman" w:eastAsia="仿宋_GB2312" w:hAnsi="Times New Roman" w:hint="eastAsia"/>
          <w:kern w:val="21"/>
          <w:sz w:val="31"/>
          <w:szCs w:val="31"/>
        </w:rPr>
        <w:t>。</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lastRenderedPageBreak/>
        <w:t>5.</w:t>
      </w:r>
      <w:r>
        <w:rPr>
          <w:rFonts w:ascii="Times New Roman" w:eastAsia="仿宋_GB2312" w:hAnsi="Times New Roman" w:hint="eastAsia"/>
          <w:kern w:val="21"/>
          <w:sz w:val="31"/>
          <w:szCs w:val="31"/>
        </w:rPr>
        <w:t>社会保障和就业支出（类）行政事业单位养老支出（款）机关事业单位职业年金缴费支出（项）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sidR="00D12A3E">
        <w:rPr>
          <w:rFonts w:ascii="Times New Roman" w:eastAsia="仿宋_GB2312" w:hAnsi="Times New Roman" w:hint="eastAsia"/>
          <w:kern w:val="21"/>
          <w:sz w:val="31"/>
          <w:szCs w:val="31"/>
        </w:rPr>
        <w:t>4.25</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w:t>
      </w:r>
      <w:r w:rsidR="004137F6">
        <w:rPr>
          <w:rFonts w:ascii="Times New Roman" w:eastAsia="仿宋_GB2312" w:hAnsi="Times New Roman" w:hint="eastAsia"/>
          <w:kern w:val="21"/>
          <w:sz w:val="31"/>
          <w:szCs w:val="31"/>
        </w:rPr>
        <w:t>增加</w:t>
      </w:r>
      <w:r w:rsidR="004137F6">
        <w:rPr>
          <w:rFonts w:ascii="Times New Roman" w:eastAsia="仿宋_GB2312" w:hAnsi="Times New Roman" w:hint="eastAsia"/>
          <w:kern w:val="21"/>
          <w:sz w:val="31"/>
          <w:szCs w:val="31"/>
        </w:rPr>
        <w:t>0.05</w:t>
      </w:r>
      <w:r w:rsidR="004137F6">
        <w:rPr>
          <w:rFonts w:ascii="Times New Roman" w:eastAsia="仿宋_GB2312" w:hAnsi="Times New Roman" w:hint="eastAsia"/>
          <w:kern w:val="21"/>
          <w:sz w:val="31"/>
          <w:szCs w:val="31"/>
        </w:rPr>
        <w:t>万元，增加</w:t>
      </w:r>
      <w:r w:rsidR="007D48BF">
        <w:rPr>
          <w:rFonts w:ascii="Times New Roman" w:eastAsia="仿宋_GB2312" w:hAnsi="Times New Roman" w:hint="eastAsia"/>
          <w:kern w:val="21"/>
          <w:sz w:val="31"/>
          <w:szCs w:val="31"/>
        </w:rPr>
        <w:t>1.19</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。主要是在职人员工资和津补贴总额</w:t>
      </w:r>
      <w:r w:rsidR="007D48BF">
        <w:rPr>
          <w:rFonts w:ascii="Times New Roman" w:eastAsia="仿宋_GB2312" w:hAnsi="Times New Roman" w:hint="eastAsia"/>
          <w:kern w:val="21"/>
          <w:sz w:val="31"/>
          <w:szCs w:val="31"/>
        </w:rPr>
        <w:t>增加</w:t>
      </w:r>
      <w:r>
        <w:rPr>
          <w:rFonts w:ascii="Times New Roman" w:eastAsia="仿宋_GB2312" w:hAnsi="Times New Roman" w:hint="eastAsia"/>
          <w:kern w:val="21"/>
          <w:sz w:val="31"/>
          <w:szCs w:val="31"/>
        </w:rPr>
        <w:t>。</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6.</w:t>
      </w:r>
      <w:r>
        <w:rPr>
          <w:rFonts w:ascii="Times New Roman" w:eastAsia="仿宋_GB2312" w:hAnsi="Times New Roman" w:hint="eastAsia"/>
          <w:kern w:val="21"/>
          <w:sz w:val="31"/>
          <w:szCs w:val="31"/>
        </w:rPr>
        <w:t>社会保障和就业支出（类）其他社会保障和就业支出（款）其他社会保障和就业支出（项）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sidR="004137F6">
        <w:rPr>
          <w:rFonts w:ascii="Times New Roman" w:eastAsia="仿宋_GB2312" w:hAnsi="Times New Roman" w:hint="eastAsia"/>
          <w:kern w:val="21"/>
          <w:sz w:val="31"/>
          <w:szCs w:val="31"/>
        </w:rPr>
        <w:t>1.55</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sidR="004137F6">
        <w:rPr>
          <w:rFonts w:ascii="Times New Roman" w:eastAsia="仿宋_GB2312" w:hAnsi="Times New Roman" w:hint="eastAsia"/>
          <w:kern w:val="21"/>
          <w:sz w:val="31"/>
          <w:szCs w:val="31"/>
        </w:rPr>
        <w:t>年预算数增加</w:t>
      </w:r>
      <w:r w:rsidR="007D48BF">
        <w:rPr>
          <w:rFonts w:ascii="Times New Roman" w:eastAsia="仿宋_GB2312" w:hAnsi="Times New Roman" w:hint="eastAsia"/>
          <w:kern w:val="21"/>
          <w:sz w:val="31"/>
          <w:szCs w:val="31"/>
        </w:rPr>
        <w:t>0.08</w:t>
      </w:r>
      <w:r>
        <w:rPr>
          <w:rFonts w:ascii="Times New Roman" w:eastAsia="仿宋_GB2312" w:hAnsi="Times New Roman" w:hint="eastAsia"/>
          <w:kern w:val="21"/>
          <w:sz w:val="31"/>
          <w:szCs w:val="31"/>
        </w:rPr>
        <w:t>万元，</w:t>
      </w:r>
      <w:r w:rsidR="007D48BF">
        <w:rPr>
          <w:rFonts w:ascii="Times New Roman" w:eastAsia="仿宋_GB2312" w:hAnsi="Times New Roman" w:hint="eastAsia"/>
          <w:kern w:val="21"/>
          <w:sz w:val="31"/>
          <w:szCs w:val="31"/>
        </w:rPr>
        <w:t>增加</w:t>
      </w:r>
      <w:r w:rsidR="007D48BF">
        <w:rPr>
          <w:rFonts w:ascii="Times New Roman" w:eastAsia="仿宋_GB2312" w:hAnsi="Times New Roman" w:hint="eastAsia"/>
          <w:kern w:val="21"/>
          <w:sz w:val="31"/>
          <w:szCs w:val="31"/>
        </w:rPr>
        <w:t>5.42</w:t>
      </w:r>
      <w:r>
        <w:rPr>
          <w:rFonts w:ascii="Times New Roman" w:eastAsia="仿宋_GB2312" w:hAnsi="Times New Roman" w:hint="eastAsia"/>
          <w:kern w:val="21"/>
          <w:sz w:val="31"/>
          <w:szCs w:val="31"/>
        </w:rPr>
        <w:t>%</w:t>
      </w:r>
      <w:r w:rsidR="007D48BF">
        <w:rPr>
          <w:rFonts w:ascii="Times New Roman" w:eastAsia="仿宋_GB2312" w:hAnsi="Times New Roman" w:hint="eastAsia"/>
          <w:kern w:val="21"/>
          <w:sz w:val="31"/>
          <w:szCs w:val="31"/>
        </w:rPr>
        <w:t>。主要是在职人员工资和津补贴总额增加</w:t>
      </w:r>
      <w:r>
        <w:rPr>
          <w:rFonts w:ascii="Times New Roman" w:eastAsia="仿宋_GB2312" w:hAnsi="Times New Roman" w:hint="eastAsia"/>
          <w:kern w:val="21"/>
          <w:sz w:val="31"/>
          <w:szCs w:val="31"/>
        </w:rPr>
        <w:t>。</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7.</w:t>
      </w:r>
      <w:r>
        <w:rPr>
          <w:rFonts w:ascii="Times New Roman" w:eastAsia="仿宋_GB2312" w:hAnsi="Times New Roman" w:hint="eastAsia"/>
          <w:kern w:val="21"/>
          <w:sz w:val="31"/>
          <w:szCs w:val="31"/>
        </w:rPr>
        <w:t>卫生健康支出（类）行政事业单位医疗（款）行政单位医疗（项）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sidR="007D48BF">
        <w:rPr>
          <w:rFonts w:ascii="Times New Roman" w:eastAsia="仿宋_GB2312" w:hAnsi="Times New Roman" w:hint="eastAsia"/>
          <w:kern w:val="21"/>
          <w:sz w:val="31"/>
          <w:szCs w:val="31"/>
        </w:rPr>
        <w:t>6</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sidR="007D48BF">
        <w:rPr>
          <w:rFonts w:ascii="Times New Roman" w:eastAsia="仿宋_GB2312" w:hAnsi="Times New Roman" w:hint="eastAsia"/>
          <w:kern w:val="21"/>
          <w:sz w:val="31"/>
          <w:szCs w:val="31"/>
        </w:rPr>
        <w:t>年预算数增加</w:t>
      </w:r>
      <w:r w:rsidR="007D48BF">
        <w:rPr>
          <w:rFonts w:ascii="Times New Roman" w:eastAsia="仿宋_GB2312" w:hAnsi="Times New Roman" w:hint="eastAsia"/>
          <w:kern w:val="21"/>
          <w:sz w:val="31"/>
          <w:szCs w:val="31"/>
        </w:rPr>
        <w:t>0.18</w:t>
      </w:r>
      <w:r w:rsidR="007D48BF">
        <w:rPr>
          <w:rFonts w:ascii="Times New Roman" w:eastAsia="仿宋_GB2312" w:hAnsi="Times New Roman" w:hint="eastAsia"/>
          <w:kern w:val="21"/>
          <w:sz w:val="31"/>
          <w:szCs w:val="31"/>
        </w:rPr>
        <w:t>万元，增加</w:t>
      </w:r>
      <w:r w:rsidR="007D48BF">
        <w:rPr>
          <w:rFonts w:ascii="Times New Roman" w:eastAsia="仿宋_GB2312" w:hAnsi="Times New Roman" w:hint="eastAsia"/>
          <w:kern w:val="21"/>
          <w:sz w:val="31"/>
          <w:szCs w:val="31"/>
        </w:rPr>
        <w:t>3.09</w:t>
      </w:r>
      <w:r>
        <w:rPr>
          <w:rFonts w:ascii="Times New Roman" w:eastAsia="仿宋_GB2312" w:hAnsi="Times New Roman" w:hint="eastAsia"/>
          <w:kern w:val="21"/>
          <w:sz w:val="31"/>
          <w:szCs w:val="31"/>
        </w:rPr>
        <w:t>%</w:t>
      </w:r>
      <w:r w:rsidR="007D48BF">
        <w:rPr>
          <w:rFonts w:ascii="Times New Roman" w:eastAsia="仿宋_GB2312" w:hAnsi="Times New Roman" w:hint="eastAsia"/>
          <w:kern w:val="21"/>
          <w:sz w:val="31"/>
          <w:szCs w:val="31"/>
        </w:rPr>
        <w:t>。主要是在职人员工资和津补贴总额增加</w:t>
      </w:r>
      <w:r>
        <w:rPr>
          <w:rFonts w:ascii="Times New Roman" w:eastAsia="仿宋_GB2312" w:hAnsi="Times New Roman" w:hint="eastAsia"/>
          <w:kern w:val="21"/>
          <w:sz w:val="31"/>
          <w:szCs w:val="31"/>
        </w:rPr>
        <w:t>。</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8.</w:t>
      </w:r>
      <w:r>
        <w:rPr>
          <w:rFonts w:ascii="Times New Roman" w:eastAsia="仿宋_GB2312" w:hAnsi="Times New Roman" w:hint="eastAsia"/>
          <w:kern w:val="21"/>
          <w:sz w:val="31"/>
          <w:szCs w:val="31"/>
        </w:rPr>
        <w:t>住房保障支出（类）住房改革支出（款）住房公积金（项）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sidR="007D48BF">
        <w:rPr>
          <w:rFonts w:ascii="Times New Roman" w:eastAsia="仿宋_GB2312" w:hAnsi="Times New Roman" w:hint="eastAsia"/>
          <w:kern w:val="21"/>
          <w:sz w:val="31"/>
          <w:szCs w:val="31"/>
        </w:rPr>
        <w:t>6.26</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sidR="007D48BF">
        <w:rPr>
          <w:rFonts w:ascii="Times New Roman" w:eastAsia="仿宋_GB2312" w:hAnsi="Times New Roman" w:hint="eastAsia"/>
          <w:kern w:val="21"/>
          <w:sz w:val="31"/>
          <w:szCs w:val="31"/>
        </w:rPr>
        <w:t>年预算数增加</w:t>
      </w:r>
      <w:r w:rsidR="007D48BF">
        <w:rPr>
          <w:rFonts w:ascii="Times New Roman" w:eastAsia="仿宋_GB2312" w:hAnsi="Times New Roman" w:hint="eastAsia"/>
          <w:kern w:val="21"/>
          <w:sz w:val="31"/>
          <w:szCs w:val="31"/>
        </w:rPr>
        <w:t>0.08</w:t>
      </w:r>
      <w:r w:rsidR="007D48BF">
        <w:rPr>
          <w:rFonts w:ascii="Times New Roman" w:eastAsia="仿宋_GB2312" w:hAnsi="Times New Roman" w:hint="eastAsia"/>
          <w:kern w:val="21"/>
          <w:sz w:val="31"/>
          <w:szCs w:val="31"/>
        </w:rPr>
        <w:t>万元，增加</w:t>
      </w:r>
      <w:r w:rsidR="007D48BF">
        <w:rPr>
          <w:rFonts w:ascii="Times New Roman" w:eastAsia="仿宋_GB2312" w:hAnsi="Times New Roman" w:hint="eastAsia"/>
          <w:kern w:val="21"/>
          <w:sz w:val="31"/>
          <w:szCs w:val="31"/>
        </w:rPr>
        <w:t>1.29</w:t>
      </w:r>
      <w:r>
        <w:rPr>
          <w:rFonts w:ascii="Times New Roman" w:eastAsia="仿宋_GB2312" w:hAnsi="Times New Roman" w:hint="eastAsia"/>
          <w:kern w:val="21"/>
          <w:sz w:val="31"/>
          <w:szCs w:val="31"/>
        </w:rPr>
        <w:t>%</w:t>
      </w:r>
      <w:r w:rsidR="00AD778B">
        <w:rPr>
          <w:rFonts w:ascii="Times New Roman" w:eastAsia="仿宋_GB2312" w:hAnsi="Times New Roman" w:hint="eastAsia"/>
          <w:kern w:val="21"/>
          <w:sz w:val="31"/>
          <w:szCs w:val="31"/>
        </w:rPr>
        <w:t>。主要是在职人员工资和津补贴总额增加</w:t>
      </w:r>
      <w:r>
        <w:rPr>
          <w:rFonts w:ascii="Times New Roman" w:eastAsia="仿宋_GB2312" w:hAnsi="Times New Roman" w:hint="eastAsia"/>
          <w:kern w:val="21"/>
          <w:sz w:val="31"/>
          <w:szCs w:val="31"/>
        </w:rPr>
        <w:t>。</w:t>
      </w:r>
    </w:p>
    <w:p w:rsidR="00453FE8" w:rsidRDefault="00453FE8" w:rsidP="00453FE8">
      <w:pPr>
        <w:numPr>
          <w:ilvl w:val="0"/>
          <w:numId w:val="1"/>
        </w:numPr>
        <w:overflowPunct w:val="0"/>
        <w:topLinePunct/>
        <w:spacing w:line="580" w:lineRule="exact"/>
        <w:ind w:firstLineChars="200" w:firstLine="621"/>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《一般公共预算基本支出表》说明</w:t>
      </w:r>
    </w:p>
    <w:p w:rsidR="00453FE8" w:rsidRDefault="00E12ED3"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南县老干部休养活动中心</w:t>
      </w:r>
      <w:r w:rsidR="00453FE8">
        <w:rPr>
          <w:rFonts w:ascii="Times New Roman" w:eastAsia="仿宋_GB2312" w:hAnsi="Times New Roman" w:hint="eastAsia"/>
          <w:kern w:val="21"/>
          <w:sz w:val="31"/>
          <w:szCs w:val="31"/>
        </w:rPr>
        <w:t>2021</w:t>
      </w:r>
      <w:r w:rsidR="00453FE8">
        <w:rPr>
          <w:rFonts w:ascii="Times New Roman" w:eastAsia="仿宋_GB2312" w:hAnsi="Times New Roman" w:hint="eastAsia"/>
          <w:kern w:val="21"/>
          <w:sz w:val="31"/>
          <w:szCs w:val="31"/>
        </w:rPr>
        <w:t>年一般公共预算基本支出</w:t>
      </w:r>
      <w:r w:rsidR="00A62873">
        <w:rPr>
          <w:rFonts w:ascii="Times New Roman" w:eastAsia="仿宋_GB2312" w:hAnsi="Times New Roman" w:hint="eastAsia"/>
          <w:kern w:val="21"/>
          <w:sz w:val="31"/>
          <w:szCs w:val="31"/>
        </w:rPr>
        <w:t>160.49</w:t>
      </w:r>
      <w:r w:rsidR="00453FE8">
        <w:rPr>
          <w:rFonts w:ascii="Times New Roman" w:eastAsia="仿宋_GB2312" w:hAnsi="Times New Roman" w:hint="eastAsia"/>
          <w:kern w:val="21"/>
          <w:sz w:val="31"/>
          <w:szCs w:val="31"/>
        </w:rPr>
        <w:t>万元，其中：</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人员经费</w:t>
      </w:r>
      <w:r w:rsidR="00A62873">
        <w:rPr>
          <w:rFonts w:ascii="Times New Roman" w:eastAsia="仿宋_GB2312" w:hAnsi="Times New Roman" w:hint="eastAsia"/>
          <w:kern w:val="21"/>
          <w:sz w:val="31"/>
          <w:szCs w:val="31"/>
        </w:rPr>
        <w:t>153.25</w:t>
      </w:r>
      <w:r>
        <w:rPr>
          <w:rFonts w:ascii="Times New Roman" w:eastAsia="仿宋_GB2312" w:hAnsi="Times New Roman" w:hint="eastAsia"/>
          <w:kern w:val="21"/>
          <w:sz w:val="31"/>
          <w:szCs w:val="31"/>
        </w:rPr>
        <w:t>万元，主要包括：基本工资、津贴补贴、绩效工资、机关事业单位基本养老保险费、职业年金缴费、职工基本医疗保险缴费、其他社会保险缴费、住房公积金、其他工资福利支出、离休费、退休费、抚恤金、遗属补助、医疗费补助、其他对个人和家庭的补助；</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公用经费</w:t>
      </w:r>
      <w:r w:rsidR="00A62873">
        <w:rPr>
          <w:rFonts w:ascii="Times New Roman" w:eastAsia="仿宋_GB2312" w:hAnsi="Times New Roman" w:hint="eastAsia"/>
          <w:kern w:val="21"/>
          <w:sz w:val="31"/>
          <w:szCs w:val="31"/>
        </w:rPr>
        <w:t>7.24</w:t>
      </w:r>
      <w:r>
        <w:rPr>
          <w:rFonts w:ascii="Times New Roman" w:eastAsia="仿宋_GB2312" w:hAnsi="Times New Roman" w:hint="eastAsia"/>
          <w:kern w:val="21"/>
          <w:sz w:val="31"/>
          <w:szCs w:val="31"/>
        </w:rPr>
        <w:t>万元，主要包括：办公费、印刷费、咨询费、</w:t>
      </w:r>
      <w:r>
        <w:rPr>
          <w:rFonts w:ascii="Times New Roman" w:eastAsia="仿宋_GB2312" w:hAnsi="Times New Roman" w:hint="eastAsia"/>
          <w:kern w:val="21"/>
          <w:sz w:val="31"/>
          <w:szCs w:val="31"/>
        </w:rPr>
        <w:lastRenderedPageBreak/>
        <w:t>水费、电费、邮电费、差旅费、维修（护）费、会议费、培训费、公务接待费、劳务费、工会经费、福利费、其他商品和服务支出。</w:t>
      </w:r>
    </w:p>
    <w:p w:rsidR="00453FE8" w:rsidRDefault="00453FE8" w:rsidP="00453FE8">
      <w:pPr>
        <w:numPr>
          <w:ilvl w:val="0"/>
          <w:numId w:val="1"/>
        </w:numPr>
        <w:overflowPunct w:val="0"/>
        <w:topLinePunct/>
        <w:spacing w:line="580" w:lineRule="exact"/>
        <w:ind w:firstLineChars="200" w:firstLine="621"/>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《部门“三公”经费预算表》说明</w:t>
      </w:r>
    </w:p>
    <w:p w:rsidR="00453FE8" w:rsidRDefault="00A62873"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南县老干部休养活动中心</w:t>
      </w:r>
      <w:r w:rsidR="00453FE8">
        <w:rPr>
          <w:rFonts w:ascii="Times New Roman" w:eastAsia="仿宋_GB2312" w:hAnsi="Times New Roman" w:hint="eastAsia"/>
          <w:kern w:val="21"/>
          <w:sz w:val="31"/>
          <w:szCs w:val="31"/>
        </w:rPr>
        <w:t>2021</w:t>
      </w:r>
      <w:r w:rsidR="00453FE8">
        <w:rPr>
          <w:rFonts w:ascii="Times New Roman" w:eastAsia="仿宋_GB2312" w:hAnsi="Times New Roman" w:hint="eastAsia"/>
          <w:kern w:val="21"/>
          <w:sz w:val="31"/>
          <w:szCs w:val="31"/>
        </w:rPr>
        <w:t>年“三公”经费预算数为</w:t>
      </w:r>
      <w:r>
        <w:rPr>
          <w:rFonts w:ascii="Times New Roman" w:eastAsia="仿宋_GB2312" w:hAnsi="Times New Roman" w:hint="eastAsia"/>
          <w:kern w:val="21"/>
          <w:sz w:val="31"/>
          <w:szCs w:val="31"/>
        </w:rPr>
        <w:t>3.46</w:t>
      </w:r>
      <w:r w:rsidR="00453FE8">
        <w:rPr>
          <w:rFonts w:ascii="Times New Roman" w:eastAsia="仿宋_GB2312" w:hAnsi="Times New Roman" w:hint="eastAsia"/>
          <w:kern w:val="21"/>
          <w:sz w:val="31"/>
          <w:szCs w:val="31"/>
        </w:rPr>
        <w:t>万元，其中：公务接待费</w:t>
      </w:r>
      <w:r>
        <w:rPr>
          <w:rFonts w:ascii="Times New Roman" w:eastAsia="仿宋_GB2312" w:hAnsi="Times New Roman" w:hint="eastAsia"/>
          <w:kern w:val="21"/>
          <w:sz w:val="31"/>
          <w:szCs w:val="31"/>
        </w:rPr>
        <w:t>1.46</w:t>
      </w:r>
      <w:r w:rsidR="00453FE8">
        <w:rPr>
          <w:rFonts w:ascii="Times New Roman" w:eastAsia="仿宋_GB2312" w:hAnsi="Times New Roman" w:hint="eastAsia"/>
          <w:kern w:val="21"/>
          <w:sz w:val="31"/>
          <w:szCs w:val="31"/>
        </w:rPr>
        <w:t>万元，公务用车运行维护费</w:t>
      </w:r>
      <w:r>
        <w:rPr>
          <w:rFonts w:ascii="Times New Roman" w:eastAsia="仿宋_GB2312" w:hAnsi="Times New Roman" w:hint="eastAsia"/>
          <w:kern w:val="21"/>
          <w:sz w:val="31"/>
          <w:szCs w:val="31"/>
        </w:rPr>
        <w:t>3</w:t>
      </w:r>
      <w:r w:rsidR="00453FE8">
        <w:rPr>
          <w:rFonts w:ascii="Times New Roman" w:eastAsia="仿宋_GB2312" w:hAnsi="Times New Roman" w:hint="eastAsia"/>
          <w:kern w:val="21"/>
          <w:sz w:val="31"/>
          <w:szCs w:val="31"/>
        </w:rPr>
        <w:t>万元，公务用车购置费</w:t>
      </w:r>
      <w:r w:rsidR="00453FE8">
        <w:rPr>
          <w:rFonts w:ascii="Times New Roman" w:eastAsia="仿宋_GB2312" w:hAnsi="Times New Roman" w:hint="eastAsia"/>
          <w:kern w:val="21"/>
          <w:sz w:val="31"/>
          <w:szCs w:val="31"/>
        </w:rPr>
        <w:t>0</w:t>
      </w:r>
      <w:r w:rsidR="00453FE8">
        <w:rPr>
          <w:rFonts w:ascii="Times New Roman" w:eastAsia="仿宋_GB2312" w:hAnsi="Times New Roman" w:hint="eastAsia"/>
          <w:kern w:val="21"/>
          <w:sz w:val="31"/>
          <w:szCs w:val="31"/>
        </w:rPr>
        <w:t>万元，因公出国（境）费</w:t>
      </w:r>
      <w:r w:rsidR="00453FE8">
        <w:rPr>
          <w:rFonts w:ascii="Times New Roman" w:eastAsia="仿宋_GB2312" w:hAnsi="Times New Roman" w:hint="eastAsia"/>
          <w:kern w:val="21"/>
          <w:sz w:val="31"/>
          <w:szCs w:val="31"/>
        </w:rPr>
        <w:t>0</w:t>
      </w:r>
      <w:r w:rsidR="00453FE8">
        <w:rPr>
          <w:rFonts w:ascii="Times New Roman" w:eastAsia="仿宋_GB2312" w:hAnsi="Times New Roman" w:hint="eastAsia"/>
          <w:kern w:val="21"/>
          <w:sz w:val="31"/>
          <w:szCs w:val="31"/>
        </w:rPr>
        <w:t>万元。</w:t>
      </w:r>
      <w:r w:rsidR="00453FE8">
        <w:rPr>
          <w:rFonts w:ascii="Times New Roman" w:eastAsia="仿宋_GB2312" w:hAnsi="Times New Roman" w:hint="eastAsia"/>
          <w:kern w:val="21"/>
          <w:sz w:val="31"/>
          <w:szCs w:val="31"/>
        </w:rPr>
        <w:t>2021</w:t>
      </w:r>
      <w:r w:rsidR="00453FE8">
        <w:rPr>
          <w:rFonts w:ascii="Times New Roman" w:eastAsia="仿宋_GB2312" w:hAnsi="Times New Roman" w:hint="eastAsia"/>
          <w:kern w:val="21"/>
          <w:sz w:val="31"/>
          <w:szCs w:val="31"/>
        </w:rPr>
        <w:t>年“三公”经费预算与上年持平，主要原因：按照党中央、国务院关于过紧日子的有关要求，厉行节约办一切事业，大力压减因公出国（境）任务、公务用车费用和公务接待费支出。</w:t>
      </w:r>
    </w:p>
    <w:p w:rsidR="00453FE8" w:rsidRDefault="00453FE8" w:rsidP="00453FE8">
      <w:pPr>
        <w:overflowPunct w:val="0"/>
        <w:topLinePunct/>
        <w:spacing w:line="580" w:lineRule="exact"/>
        <w:ind w:firstLineChars="200" w:firstLine="621"/>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八、《部门政府性基金预算支出情况表》说明</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本单位无政府性基金预算支出安排情况。</w:t>
      </w:r>
    </w:p>
    <w:p w:rsidR="00453FE8" w:rsidRDefault="00453FE8" w:rsidP="00453FE8">
      <w:pPr>
        <w:overflowPunct w:val="0"/>
        <w:topLinePunct/>
        <w:spacing w:line="580" w:lineRule="exact"/>
        <w:ind w:firstLineChars="200" w:firstLine="621"/>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九、其他重要事项的情况说明</w:t>
      </w:r>
    </w:p>
    <w:p w:rsidR="00453FE8" w:rsidRDefault="00453FE8" w:rsidP="00453FE8">
      <w:pPr>
        <w:numPr>
          <w:ilvl w:val="0"/>
          <w:numId w:val="3"/>
        </w:numPr>
        <w:overflowPunct w:val="0"/>
        <w:topLinePunct/>
        <w:spacing w:line="580" w:lineRule="exact"/>
        <w:ind w:firstLineChars="200" w:firstLine="624"/>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机关运行经费。</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2021</w:t>
      </w:r>
      <w:r w:rsidR="00F22342">
        <w:rPr>
          <w:rFonts w:ascii="Times New Roman" w:eastAsia="仿宋_GB2312" w:hAnsi="Times New Roman" w:hint="eastAsia"/>
          <w:kern w:val="21"/>
          <w:sz w:val="31"/>
          <w:szCs w:val="31"/>
        </w:rPr>
        <w:t>年南县老干部休养活动中心</w:t>
      </w:r>
      <w:r>
        <w:rPr>
          <w:rFonts w:ascii="Times New Roman" w:eastAsia="仿宋_GB2312" w:hAnsi="Times New Roman" w:hint="eastAsia"/>
          <w:kern w:val="21"/>
          <w:sz w:val="31"/>
          <w:szCs w:val="31"/>
        </w:rPr>
        <w:t>机关运行经费财政拨款预算</w:t>
      </w:r>
      <w:r w:rsidR="003A728B">
        <w:rPr>
          <w:rFonts w:ascii="Times New Roman" w:eastAsia="仿宋_GB2312" w:hAnsi="Times New Roman" w:hint="eastAsia"/>
          <w:kern w:val="21"/>
          <w:sz w:val="31"/>
          <w:szCs w:val="31"/>
        </w:rPr>
        <w:t>7.24</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年减少</w:t>
      </w:r>
      <w:r w:rsidR="00F22342">
        <w:rPr>
          <w:rFonts w:ascii="Times New Roman" w:eastAsia="仿宋_GB2312" w:hAnsi="Times New Roman" w:hint="eastAsia"/>
          <w:kern w:val="21"/>
          <w:sz w:val="31"/>
          <w:szCs w:val="31"/>
        </w:rPr>
        <w:t>2.45</w:t>
      </w:r>
      <w:r>
        <w:rPr>
          <w:rFonts w:ascii="Times New Roman" w:eastAsia="仿宋_GB2312" w:hAnsi="Times New Roman" w:hint="eastAsia"/>
          <w:kern w:val="21"/>
          <w:sz w:val="31"/>
          <w:szCs w:val="31"/>
        </w:rPr>
        <w:t>万元，降低</w:t>
      </w:r>
      <w:r w:rsidR="00F22342">
        <w:rPr>
          <w:rFonts w:ascii="Times New Roman" w:eastAsia="仿宋_GB2312" w:hAnsi="Times New Roman" w:hint="eastAsia"/>
          <w:kern w:val="21"/>
          <w:sz w:val="31"/>
          <w:szCs w:val="31"/>
        </w:rPr>
        <w:t>27.87</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。主要是落实过紧日子要求，压减相关经费。</w:t>
      </w:r>
    </w:p>
    <w:p w:rsidR="00453FE8" w:rsidRDefault="00453FE8" w:rsidP="00453FE8">
      <w:pPr>
        <w:numPr>
          <w:ilvl w:val="0"/>
          <w:numId w:val="3"/>
        </w:numPr>
        <w:overflowPunct w:val="0"/>
        <w:topLinePunct/>
        <w:spacing w:line="580" w:lineRule="exact"/>
        <w:ind w:firstLineChars="200" w:firstLine="624"/>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政府采购情况。</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2021</w:t>
      </w:r>
      <w:r w:rsidR="00F22342">
        <w:rPr>
          <w:rFonts w:ascii="Times New Roman" w:eastAsia="仿宋_GB2312" w:hAnsi="Times New Roman" w:hint="eastAsia"/>
          <w:kern w:val="21"/>
          <w:sz w:val="31"/>
          <w:szCs w:val="31"/>
        </w:rPr>
        <w:t>年南县老干部休养活动中心</w:t>
      </w:r>
      <w:r>
        <w:rPr>
          <w:rFonts w:ascii="Times New Roman" w:eastAsia="仿宋_GB2312" w:hAnsi="Times New Roman" w:hint="eastAsia"/>
          <w:kern w:val="21"/>
          <w:sz w:val="31"/>
          <w:szCs w:val="31"/>
        </w:rPr>
        <w:t>政府采购预算总额</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万元，其中：政府采购货物预算</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万元、政府采购工程预算</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万元、政府采购服务预算</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w:t>
      </w:r>
    </w:p>
    <w:p w:rsidR="00453FE8" w:rsidRDefault="00453FE8" w:rsidP="00453FE8">
      <w:pPr>
        <w:numPr>
          <w:ilvl w:val="0"/>
          <w:numId w:val="3"/>
        </w:numPr>
        <w:overflowPunct w:val="0"/>
        <w:topLinePunct/>
        <w:spacing w:line="580" w:lineRule="exact"/>
        <w:ind w:firstLineChars="200" w:firstLine="624"/>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国有资产占用使用情况。</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截至</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w:t>
      </w:r>
      <w:r>
        <w:rPr>
          <w:rFonts w:ascii="Times New Roman" w:eastAsia="仿宋_GB2312" w:hAnsi="Times New Roman" w:hint="eastAsia"/>
          <w:kern w:val="21"/>
          <w:sz w:val="31"/>
          <w:szCs w:val="31"/>
        </w:rPr>
        <w:t>12</w:t>
      </w:r>
      <w:r w:rsidR="00F22342">
        <w:rPr>
          <w:rFonts w:ascii="Times New Roman" w:eastAsia="仿宋_GB2312" w:hAnsi="Times New Roman" w:hint="eastAsia"/>
          <w:kern w:val="21"/>
          <w:sz w:val="31"/>
          <w:szCs w:val="31"/>
        </w:rPr>
        <w:t>月底，南县老干部休养活动中心</w:t>
      </w:r>
      <w:r>
        <w:rPr>
          <w:rFonts w:ascii="Times New Roman" w:eastAsia="仿宋_GB2312" w:hAnsi="Times New Roman" w:hint="eastAsia"/>
          <w:kern w:val="21"/>
          <w:sz w:val="31"/>
          <w:szCs w:val="31"/>
        </w:rPr>
        <w:t>无车辆，无单价</w:t>
      </w:r>
      <w:r>
        <w:rPr>
          <w:rFonts w:ascii="Times New Roman" w:eastAsia="仿宋_GB2312" w:hAnsi="Times New Roman" w:hint="eastAsia"/>
          <w:kern w:val="21"/>
          <w:sz w:val="31"/>
          <w:szCs w:val="31"/>
        </w:rPr>
        <w:t>50</w:t>
      </w:r>
      <w:r>
        <w:rPr>
          <w:rFonts w:ascii="Times New Roman" w:eastAsia="仿宋_GB2312" w:hAnsi="Times New Roman" w:hint="eastAsia"/>
          <w:kern w:val="21"/>
          <w:sz w:val="31"/>
          <w:szCs w:val="31"/>
        </w:rPr>
        <w:t>万元以上通用设备，无单价</w:t>
      </w:r>
      <w:r>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万元以上专用设备。</w:t>
      </w:r>
    </w:p>
    <w:p w:rsidR="00453FE8" w:rsidRDefault="00453FE8" w:rsidP="00453FE8">
      <w:pPr>
        <w:numPr>
          <w:ilvl w:val="0"/>
          <w:numId w:val="3"/>
        </w:numPr>
        <w:overflowPunct w:val="0"/>
        <w:topLinePunct/>
        <w:spacing w:line="580" w:lineRule="exact"/>
        <w:ind w:firstLineChars="200" w:firstLine="624"/>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lastRenderedPageBreak/>
        <w:t>预算绩效情况说明。</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color w:val="000000"/>
          <w:kern w:val="21"/>
          <w:sz w:val="31"/>
          <w:szCs w:val="31"/>
        </w:rPr>
      </w:pPr>
      <w:r>
        <w:rPr>
          <w:rFonts w:ascii="Times New Roman" w:eastAsia="仿宋_GB2312" w:hAnsi="Times New Roman"/>
          <w:kern w:val="21"/>
          <w:sz w:val="31"/>
          <w:szCs w:val="31"/>
        </w:rPr>
        <w:t>2020</w:t>
      </w:r>
      <w:r>
        <w:rPr>
          <w:rFonts w:ascii="Times New Roman" w:eastAsia="仿宋_GB2312" w:hAnsi="Times New Roman"/>
          <w:kern w:val="21"/>
          <w:sz w:val="31"/>
          <w:szCs w:val="31"/>
        </w:rPr>
        <w:t>年实行部门预算绩效目</w:t>
      </w:r>
      <w:r>
        <w:rPr>
          <w:rFonts w:ascii="Times New Roman" w:eastAsia="仿宋_GB2312" w:hAnsi="Times New Roman"/>
          <w:color w:val="000000"/>
          <w:kern w:val="21"/>
          <w:sz w:val="31"/>
          <w:szCs w:val="31"/>
        </w:rPr>
        <w:t>标管理的一级项目</w:t>
      </w:r>
      <w:r w:rsidR="001028FE">
        <w:rPr>
          <w:rFonts w:ascii="Times New Roman" w:eastAsia="仿宋_GB2312" w:hAnsi="Times New Roman" w:hint="eastAsia"/>
          <w:color w:val="000000"/>
          <w:kern w:val="21"/>
          <w:sz w:val="31"/>
          <w:szCs w:val="31"/>
        </w:rPr>
        <w:t>6</w:t>
      </w:r>
      <w:r>
        <w:rPr>
          <w:rFonts w:ascii="Times New Roman" w:eastAsia="仿宋_GB2312" w:hAnsi="Times New Roman"/>
          <w:color w:val="000000"/>
          <w:kern w:val="21"/>
          <w:sz w:val="31"/>
          <w:szCs w:val="31"/>
        </w:rPr>
        <w:t>个，涉及一般公共预算拨款</w:t>
      </w:r>
      <w:r w:rsidR="001028FE">
        <w:rPr>
          <w:rFonts w:ascii="Times New Roman" w:eastAsia="仿宋_GB2312" w:hAnsi="Times New Roman" w:hint="eastAsia"/>
          <w:color w:val="000000"/>
          <w:kern w:val="21"/>
          <w:sz w:val="31"/>
          <w:szCs w:val="31"/>
        </w:rPr>
        <w:t>61.46</w:t>
      </w:r>
      <w:r>
        <w:rPr>
          <w:rFonts w:ascii="Times New Roman" w:eastAsia="仿宋_GB2312" w:hAnsi="Times New Roman"/>
          <w:color w:val="000000"/>
          <w:kern w:val="21"/>
          <w:sz w:val="31"/>
          <w:szCs w:val="31"/>
        </w:rPr>
        <w:t>万元；</w:t>
      </w:r>
      <w:r>
        <w:rPr>
          <w:rFonts w:ascii="Times New Roman" w:eastAsia="仿宋_GB2312" w:hAnsi="Times New Roman" w:hint="eastAsia"/>
          <w:color w:val="000000"/>
          <w:kern w:val="21"/>
          <w:sz w:val="31"/>
          <w:szCs w:val="31"/>
        </w:rPr>
        <w:t>部门已申报支出整体绩效目标</w:t>
      </w:r>
      <w:r>
        <w:rPr>
          <w:rFonts w:ascii="Times New Roman" w:eastAsia="仿宋_GB2312" w:hAnsi="Times New Roman"/>
          <w:color w:val="000000"/>
          <w:kern w:val="21"/>
          <w:sz w:val="31"/>
          <w:szCs w:val="31"/>
        </w:rPr>
        <w:t>。</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年实行绩效目标管理的项目</w:t>
      </w:r>
      <w:r w:rsidR="00F22342">
        <w:rPr>
          <w:rFonts w:ascii="Times New Roman" w:eastAsia="仿宋_GB2312" w:hAnsi="Times New Roman" w:hint="eastAsia"/>
          <w:kern w:val="21"/>
          <w:sz w:val="31"/>
          <w:szCs w:val="31"/>
        </w:rPr>
        <w:t>6</w:t>
      </w:r>
      <w:r>
        <w:rPr>
          <w:rFonts w:ascii="Times New Roman" w:eastAsia="仿宋_GB2312" w:hAnsi="Times New Roman" w:hint="eastAsia"/>
          <w:kern w:val="21"/>
          <w:sz w:val="31"/>
          <w:szCs w:val="31"/>
        </w:rPr>
        <w:t>个，涉及一般公共预算拨款</w:t>
      </w:r>
      <w:r w:rsidR="00F22342">
        <w:rPr>
          <w:rFonts w:ascii="Times New Roman" w:eastAsia="仿宋_GB2312" w:hAnsi="Times New Roman" w:hint="eastAsia"/>
          <w:kern w:val="21"/>
          <w:sz w:val="31"/>
          <w:szCs w:val="31"/>
        </w:rPr>
        <w:t>47.86</w:t>
      </w:r>
      <w:r>
        <w:rPr>
          <w:rFonts w:ascii="Times New Roman" w:eastAsia="仿宋_GB2312" w:hAnsi="Times New Roman" w:hint="eastAsia"/>
          <w:kern w:val="21"/>
          <w:sz w:val="31"/>
          <w:szCs w:val="31"/>
        </w:rPr>
        <w:t>万元；部门已申报支出整体绩效目标</w:t>
      </w:r>
      <w:r>
        <w:rPr>
          <w:rFonts w:ascii="Times New Roman" w:eastAsia="仿宋_GB2312" w:hAnsi="Times New Roman"/>
          <w:kern w:val="21"/>
          <w:sz w:val="31"/>
          <w:szCs w:val="31"/>
        </w:rPr>
        <w:t>。</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kern w:val="21"/>
          <w:sz w:val="31"/>
          <w:szCs w:val="31"/>
        </w:rPr>
      </w:pPr>
    </w:p>
    <w:p w:rsidR="00453FE8" w:rsidRDefault="00453FE8" w:rsidP="00453FE8">
      <w:pPr>
        <w:overflowPunct w:val="0"/>
        <w:topLinePunct/>
        <w:ind w:firstLineChars="200" w:firstLine="621"/>
        <w:jc w:val="center"/>
        <w:textAlignment w:val="baseline"/>
        <w:rPr>
          <w:rFonts w:ascii="Times New Roman" w:eastAsia="方正小标宋简体" w:hAnsi="Times New Roman"/>
          <w:kern w:val="21"/>
          <w:sz w:val="31"/>
          <w:szCs w:val="31"/>
        </w:rPr>
      </w:pPr>
      <w:r>
        <w:rPr>
          <w:rFonts w:ascii="Times New Roman" w:eastAsia="方正小标宋简体" w:hAnsi="Times New Roman" w:hint="eastAsia"/>
          <w:kern w:val="21"/>
          <w:sz w:val="31"/>
          <w:szCs w:val="31"/>
        </w:rPr>
        <w:t>第三部分</w:t>
      </w:r>
      <w:r>
        <w:rPr>
          <w:rFonts w:ascii="Times New Roman" w:eastAsia="方正小标宋简体" w:hAnsi="Times New Roman" w:hint="eastAsia"/>
          <w:kern w:val="21"/>
          <w:sz w:val="31"/>
          <w:szCs w:val="31"/>
        </w:rPr>
        <w:t xml:space="preserve"> </w:t>
      </w:r>
      <w:r>
        <w:rPr>
          <w:rFonts w:ascii="Times New Roman" w:eastAsia="方正小标宋简体" w:hAnsi="Times New Roman" w:hint="eastAsia"/>
          <w:kern w:val="21"/>
          <w:sz w:val="31"/>
          <w:szCs w:val="31"/>
        </w:rPr>
        <w:t>名词解释</w:t>
      </w:r>
    </w:p>
    <w:p w:rsidR="00453FE8" w:rsidRDefault="00453FE8" w:rsidP="00453FE8">
      <w:pPr>
        <w:overflowPunct w:val="0"/>
        <w:topLinePunct/>
        <w:spacing w:line="580" w:lineRule="exact"/>
        <w:ind w:firstLineChars="200" w:firstLine="621"/>
        <w:textAlignment w:val="baseline"/>
        <w:rPr>
          <w:rFonts w:ascii="仿宋_GB2312" w:eastAsia="仿宋_GB2312" w:hAnsi="仿宋_GB2312" w:cs="仿宋_GB2312"/>
          <w:color w:val="000000"/>
          <w:kern w:val="21"/>
          <w:sz w:val="31"/>
          <w:szCs w:val="31"/>
        </w:rPr>
      </w:pPr>
      <w:r>
        <w:rPr>
          <w:rFonts w:ascii="仿宋_GB2312" w:eastAsia="仿宋_GB2312" w:hAnsi="仿宋_GB2312" w:cs="仿宋_GB2312" w:hint="eastAsia"/>
          <w:color w:val="000000"/>
          <w:kern w:val="21"/>
          <w:sz w:val="31"/>
          <w:szCs w:val="31"/>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453FE8" w:rsidRDefault="00453FE8" w:rsidP="00453FE8">
      <w:pPr>
        <w:overflowPunct w:val="0"/>
        <w:topLinePunct/>
        <w:spacing w:line="580" w:lineRule="exact"/>
        <w:ind w:firstLineChars="200" w:firstLine="621"/>
        <w:textAlignment w:val="baseline"/>
        <w:rPr>
          <w:rFonts w:ascii="仿宋_GB2312" w:eastAsia="仿宋_GB2312" w:hAnsi="仿宋_GB2312" w:cs="仿宋_GB2312"/>
          <w:color w:val="000000"/>
          <w:kern w:val="21"/>
          <w:sz w:val="31"/>
          <w:szCs w:val="31"/>
        </w:rPr>
      </w:pPr>
      <w:r>
        <w:rPr>
          <w:rFonts w:ascii="仿宋_GB2312" w:eastAsia="仿宋_GB2312" w:hAnsi="仿宋_GB2312" w:cs="仿宋_GB2312" w:hint="eastAsia"/>
          <w:color w:val="000000"/>
          <w:kern w:val="21"/>
          <w:sz w:val="31"/>
          <w:szCs w:val="31"/>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453FE8" w:rsidRDefault="00453FE8" w:rsidP="00453FE8">
      <w:pPr>
        <w:overflowPunct w:val="0"/>
        <w:topLinePunct/>
        <w:spacing w:line="580" w:lineRule="exact"/>
        <w:ind w:firstLineChars="200" w:firstLine="621"/>
        <w:textAlignment w:val="baseline"/>
        <w:rPr>
          <w:rFonts w:ascii="Times New Roman" w:eastAsia="仿宋_GB2312" w:hAnsi="Times New Roman"/>
          <w:color w:val="000000"/>
          <w:kern w:val="21"/>
          <w:sz w:val="31"/>
          <w:szCs w:val="31"/>
        </w:rPr>
      </w:pPr>
      <w:r>
        <w:rPr>
          <w:rFonts w:ascii="Times New Roman" w:eastAsia="仿宋_GB2312" w:hAnsi="Times New Roman" w:hint="eastAsia"/>
          <w:color w:val="000000"/>
          <w:kern w:val="21"/>
          <w:sz w:val="31"/>
          <w:szCs w:val="31"/>
        </w:rPr>
        <w:t>基本支出：指为保障机构正常运转、完成日常工作任务而发生的人员支出和公用支出。</w:t>
      </w:r>
    </w:p>
    <w:p w:rsidR="00453FE8" w:rsidRDefault="00453FE8" w:rsidP="00453FE8">
      <w:pPr>
        <w:overflowPunct w:val="0"/>
        <w:topLinePunct/>
        <w:spacing w:line="580" w:lineRule="exact"/>
        <w:ind w:firstLineChars="200" w:firstLine="621"/>
        <w:textAlignment w:val="baseline"/>
        <w:rPr>
          <w:rFonts w:ascii="Times New Roman" w:hAnsi="Times New Roman"/>
          <w:kern w:val="21"/>
        </w:rPr>
      </w:pPr>
      <w:r>
        <w:rPr>
          <w:rFonts w:ascii="Times New Roman" w:eastAsia="仿宋_GB2312" w:hAnsi="Times New Roman" w:hint="eastAsia"/>
          <w:color w:val="000000"/>
          <w:kern w:val="21"/>
          <w:sz w:val="31"/>
          <w:szCs w:val="31"/>
        </w:rPr>
        <w:t>项目支出：指在基本支出之外为完成特定行政任务或事业发展目标所发生的支出。</w:t>
      </w:r>
      <w:r>
        <w:rPr>
          <w:rFonts w:ascii="Times New Roman" w:eastAsia="仿宋" w:hAnsi="Times New Roman"/>
          <w:color w:val="000000"/>
          <w:kern w:val="21"/>
          <w:sz w:val="31"/>
          <w:szCs w:val="31"/>
        </w:rPr>
        <w:br w:type="page"/>
      </w:r>
      <w:r>
        <w:rPr>
          <w:rFonts w:ascii="Times New Roman" w:eastAsia="微软雅黑" w:hAnsi="Times New Roman"/>
          <w:color w:val="000000"/>
          <w:kern w:val="21"/>
          <w:sz w:val="24"/>
        </w:rPr>
        <w:lastRenderedPageBreak/>
        <w:t>附件：部门预算公开表</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w:t>
      </w:r>
      <w:r>
        <w:rPr>
          <w:rFonts w:ascii="Times New Roman" w:eastAsia="微软雅黑" w:hAnsi="Times New Roman"/>
          <w:color w:val="000000"/>
          <w:kern w:val="21"/>
          <w:sz w:val="24"/>
        </w:rPr>
        <w:t>、部门预算收支总表</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2</w:t>
      </w:r>
      <w:r>
        <w:rPr>
          <w:rFonts w:ascii="Times New Roman" w:eastAsia="微软雅黑" w:hAnsi="Times New Roman"/>
          <w:color w:val="000000"/>
          <w:kern w:val="21"/>
          <w:sz w:val="24"/>
        </w:rPr>
        <w:t>、部门一般公共预算收入预算</w:t>
      </w:r>
      <w:r>
        <w:rPr>
          <w:rFonts w:ascii="Times New Roman" w:eastAsia="微软雅黑" w:hAnsi="Times New Roman" w:hint="eastAsia"/>
          <w:color w:val="000000"/>
          <w:kern w:val="21"/>
          <w:sz w:val="24"/>
        </w:rPr>
        <w:t>总</w:t>
      </w:r>
      <w:r>
        <w:rPr>
          <w:rFonts w:ascii="Times New Roman" w:eastAsia="微软雅黑" w:hAnsi="Times New Roman"/>
          <w:color w:val="000000"/>
          <w:kern w:val="21"/>
          <w:sz w:val="24"/>
        </w:rPr>
        <w:t>表</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3</w:t>
      </w:r>
      <w:r>
        <w:rPr>
          <w:rFonts w:ascii="Times New Roman" w:eastAsia="微软雅黑" w:hAnsi="Times New Roman"/>
          <w:color w:val="000000"/>
          <w:kern w:val="21"/>
          <w:sz w:val="24"/>
        </w:rPr>
        <w:t>、部门一般公共预算支出预算总表</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4</w:t>
      </w:r>
      <w:r>
        <w:rPr>
          <w:rFonts w:ascii="Times New Roman" w:eastAsia="微软雅黑" w:hAnsi="Times New Roman"/>
          <w:color w:val="000000"/>
          <w:kern w:val="21"/>
          <w:sz w:val="24"/>
        </w:rPr>
        <w:t>、部门一般公共预算支出预算明细表（按部门预算科目）</w:t>
      </w:r>
      <w:r>
        <w:rPr>
          <w:rFonts w:ascii="Times New Roman" w:eastAsia="微软雅黑" w:hAnsi="Times New Roman"/>
          <w:color w:val="000000"/>
          <w:kern w:val="21"/>
          <w:sz w:val="24"/>
        </w:rPr>
        <w:t>—</w:t>
      </w:r>
      <w:r>
        <w:rPr>
          <w:rFonts w:ascii="Times New Roman" w:eastAsia="微软雅黑" w:hAnsi="Times New Roman"/>
          <w:color w:val="000000"/>
          <w:kern w:val="21"/>
          <w:sz w:val="24"/>
        </w:rPr>
        <w:t>工资和福利支出</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5</w:t>
      </w:r>
      <w:r>
        <w:rPr>
          <w:rFonts w:ascii="Times New Roman" w:eastAsia="微软雅黑" w:hAnsi="Times New Roman"/>
          <w:color w:val="000000"/>
          <w:kern w:val="21"/>
          <w:sz w:val="24"/>
        </w:rPr>
        <w:t>、部门一般公共预算支出预算明细表（按部门预算科目）</w:t>
      </w:r>
      <w:r>
        <w:rPr>
          <w:rFonts w:ascii="Times New Roman" w:eastAsia="微软雅黑" w:hAnsi="Times New Roman"/>
          <w:color w:val="000000"/>
          <w:kern w:val="21"/>
          <w:sz w:val="24"/>
        </w:rPr>
        <w:t>—</w:t>
      </w:r>
      <w:r>
        <w:rPr>
          <w:rFonts w:ascii="Times New Roman" w:eastAsia="微软雅黑" w:hAnsi="Times New Roman"/>
          <w:color w:val="000000"/>
          <w:kern w:val="21"/>
          <w:sz w:val="24"/>
        </w:rPr>
        <w:t>一般商品和服务支出</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6</w:t>
      </w:r>
      <w:r>
        <w:rPr>
          <w:rFonts w:ascii="Times New Roman" w:eastAsia="微软雅黑" w:hAnsi="Times New Roman"/>
          <w:color w:val="000000"/>
          <w:kern w:val="21"/>
          <w:sz w:val="24"/>
        </w:rPr>
        <w:t>、部门一般公共预算支出预算明细表（按部门预算科目）</w:t>
      </w:r>
      <w:r>
        <w:rPr>
          <w:rFonts w:ascii="Times New Roman" w:eastAsia="微软雅黑" w:hAnsi="Times New Roman"/>
          <w:color w:val="000000"/>
          <w:kern w:val="21"/>
          <w:sz w:val="24"/>
        </w:rPr>
        <w:t>—</w:t>
      </w:r>
      <w:r>
        <w:rPr>
          <w:rFonts w:ascii="Times New Roman" w:eastAsia="微软雅黑" w:hAnsi="Times New Roman"/>
          <w:color w:val="000000"/>
          <w:kern w:val="21"/>
          <w:sz w:val="24"/>
        </w:rPr>
        <w:t>对个人和家庭补助支出与项目支出</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7</w:t>
      </w:r>
      <w:r>
        <w:rPr>
          <w:rFonts w:ascii="Times New Roman" w:eastAsia="微软雅黑" w:hAnsi="Times New Roman"/>
          <w:color w:val="000000"/>
          <w:kern w:val="21"/>
          <w:sz w:val="24"/>
        </w:rPr>
        <w:t>、部门一般公共预算项目支出预算表</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8</w:t>
      </w:r>
      <w:r>
        <w:rPr>
          <w:rFonts w:ascii="Times New Roman" w:eastAsia="微软雅黑" w:hAnsi="Times New Roman"/>
          <w:color w:val="000000"/>
          <w:kern w:val="21"/>
          <w:sz w:val="24"/>
        </w:rPr>
        <w:t>、部门</w:t>
      </w:r>
      <w:r>
        <w:rPr>
          <w:rFonts w:ascii="Times New Roman" w:eastAsia="微软雅黑" w:hAnsi="Times New Roman"/>
          <w:color w:val="000000"/>
          <w:kern w:val="21"/>
          <w:sz w:val="24"/>
        </w:rPr>
        <w:t>“</w:t>
      </w:r>
      <w:r>
        <w:rPr>
          <w:rFonts w:ascii="Times New Roman" w:eastAsia="微软雅黑" w:hAnsi="Times New Roman"/>
          <w:color w:val="000000"/>
          <w:kern w:val="21"/>
          <w:sz w:val="24"/>
        </w:rPr>
        <w:t>三公</w:t>
      </w:r>
      <w:r>
        <w:rPr>
          <w:rFonts w:ascii="Times New Roman" w:eastAsia="微软雅黑" w:hAnsi="Times New Roman"/>
          <w:color w:val="000000"/>
          <w:kern w:val="21"/>
          <w:sz w:val="24"/>
        </w:rPr>
        <w:t>”</w:t>
      </w:r>
      <w:r>
        <w:rPr>
          <w:rFonts w:ascii="Times New Roman" w:eastAsia="微软雅黑" w:hAnsi="Times New Roman"/>
          <w:color w:val="000000"/>
          <w:kern w:val="21"/>
          <w:sz w:val="24"/>
        </w:rPr>
        <w:t>经费预算表</w:t>
      </w:r>
    </w:p>
    <w:p w:rsidR="00453FE8" w:rsidRDefault="00453FE8" w:rsidP="00453FE8">
      <w:pPr>
        <w:overflowPunct w:val="0"/>
        <w:topLinePunct/>
        <w:spacing w:line="580" w:lineRule="exact"/>
        <w:textAlignment w:val="baseline"/>
        <w:rPr>
          <w:rFonts w:ascii="Times New Roman" w:eastAsia="微软雅黑" w:hAnsi="Times New Roman"/>
          <w:color w:val="000000"/>
          <w:kern w:val="21"/>
          <w:sz w:val="24"/>
        </w:rPr>
      </w:pPr>
      <w:r>
        <w:rPr>
          <w:rFonts w:ascii="Times New Roman" w:eastAsia="微软雅黑" w:hAnsi="Times New Roman"/>
          <w:color w:val="000000"/>
          <w:kern w:val="21"/>
          <w:sz w:val="24"/>
        </w:rPr>
        <w:t>9</w:t>
      </w:r>
      <w:r>
        <w:rPr>
          <w:rFonts w:ascii="Times New Roman" w:eastAsia="微软雅黑" w:hAnsi="Times New Roman"/>
          <w:color w:val="000000"/>
          <w:kern w:val="21"/>
          <w:sz w:val="24"/>
        </w:rPr>
        <w:t>、部门财政拨款收支总表</w:t>
      </w:r>
    </w:p>
    <w:p w:rsidR="00453FE8" w:rsidRDefault="00453FE8" w:rsidP="00453FE8">
      <w:pPr>
        <w:overflowPunct w:val="0"/>
        <w:topLinePunct/>
        <w:spacing w:line="580" w:lineRule="exact"/>
        <w:textAlignment w:val="baseline"/>
        <w:rPr>
          <w:rFonts w:ascii="Times New Roman" w:eastAsia="微软雅黑" w:hAnsi="Times New Roman"/>
          <w:color w:val="000000"/>
          <w:kern w:val="21"/>
          <w:sz w:val="24"/>
        </w:rPr>
      </w:pPr>
      <w:r>
        <w:rPr>
          <w:rFonts w:ascii="Times New Roman" w:eastAsia="微软雅黑" w:hAnsi="Times New Roman"/>
          <w:color w:val="000000"/>
          <w:kern w:val="21"/>
          <w:sz w:val="24"/>
        </w:rPr>
        <w:t>10</w:t>
      </w:r>
      <w:r>
        <w:rPr>
          <w:rFonts w:ascii="Times New Roman" w:eastAsia="微软雅黑" w:hAnsi="Times New Roman"/>
          <w:color w:val="000000"/>
          <w:kern w:val="21"/>
          <w:sz w:val="24"/>
        </w:rPr>
        <w:t>、一般公共预算支出情况表</w:t>
      </w:r>
    </w:p>
    <w:p w:rsidR="00453FE8" w:rsidRDefault="00453FE8" w:rsidP="00453FE8">
      <w:pPr>
        <w:overflowPunct w:val="0"/>
        <w:topLinePunct/>
        <w:spacing w:line="580" w:lineRule="exact"/>
        <w:textAlignment w:val="baseline"/>
        <w:rPr>
          <w:rFonts w:ascii="Times New Roman" w:eastAsia="微软雅黑" w:hAnsi="Times New Roman"/>
          <w:color w:val="000000"/>
          <w:kern w:val="21"/>
          <w:sz w:val="24"/>
        </w:rPr>
      </w:pPr>
      <w:r>
        <w:rPr>
          <w:rFonts w:ascii="Times New Roman" w:eastAsia="微软雅黑" w:hAnsi="Times New Roman"/>
          <w:color w:val="000000"/>
          <w:kern w:val="21"/>
          <w:sz w:val="24"/>
        </w:rPr>
        <w:t>11</w:t>
      </w:r>
      <w:r>
        <w:rPr>
          <w:rFonts w:ascii="Times New Roman" w:eastAsia="微软雅黑" w:hAnsi="Times New Roman"/>
          <w:color w:val="000000"/>
          <w:kern w:val="21"/>
          <w:sz w:val="24"/>
        </w:rPr>
        <w:t>、一般公共预算基本支出情况表</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12</w:t>
      </w:r>
      <w:r>
        <w:rPr>
          <w:rFonts w:ascii="Times New Roman" w:eastAsia="微软雅黑" w:hAnsi="Times New Roman"/>
          <w:color w:val="000000"/>
          <w:kern w:val="21"/>
          <w:sz w:val="24"/>
        </w:rPr>
        <w:t>、部门政府性基金预算支出情况表</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13</w:t>
      </w:r>
      <w:r>
        <w:rPr>
          <w:rFonts w:ascii="Times New Roman" w:eastAsia="微软雅黑" w:hAnsi="Times New Roman"/>
          <w:color w:val="000000"/>
          <w:kern w:val="21"/>
          <w:sz w:val="24"/>
        </w:rPr>
        <w:t>、部门政府采购预算表</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14</w:t>
      </w:r>
      <w:r>
        <w:rPr>
          <w:rFonts w:ascii="Times New Roman" w:eastAsia="微软雅黑" w:hAnsi="Times New Roman"/>
          <w:color w:val="000000"/>
          <w:kern w:val="21"/>
          <w:sz w:val="24"/>
        </w:rPr>
        <w:t>、部门整体支出绩效目标申报表</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15</w:t>
      </w:r>
      <w:r>
        <w:rPr>
          <w:rFonts w:ascii="Times New Roman" w:eastAsia="微软雅黑" w:hAnsi="Times New Roman"/>
          <w:color w:val="000000"/>
          <w:kern w:val="21"/>
          <w:sz w:val="24"/>
        </w:rPr>
        <w:t>、部门项目支出绩效目标申报表</w:t>
      </w:r>
    </w:p>
    <w:p w:rsidR="00453FE8" w:rsidRDefault="00453FE8" w:rsidP="00453FE8">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16</w:t>
      </w:r>
      <w:r>
        <w:rPr>
          <w:rFonts w:ascii="Times New Roman" w:eastAsia="微软雅黑" w:hAnsi="Times New Roman"/>
          <w:color w:val="000000"/>
          <w:kern w:val="21"/>
          <w:sz w:val="24"/>
        </w:rPr>
        <w:t>、重点项目支出绩效目标申报表（属县本级预算表格，本表为空表）</w:t>
      </w:r>
    </w:p>
    <w:p w:rsidR="00453FE8" w:rsidRDefault="00453FE8" w:rsidP="00453FE8">
      <w:pPr>
        <w:overflowPunct w:val="0"/>
        <w:topLinePunct/>
        <w:spacing w:line="580" w:lineRule="exact"/>
        <w:textAlignment w:val="baseline"/>
        <w:rPr>
          <w:rFonts w:ascii="Times New Roman" w:eastAsia="黑体" w:hAnsi="Times New Roman"/>
          <w:color w:val="000000"/>
          <w:kern w:val="21"/>
          <w:sz w:val="31"/>
          <w:szCs w:val="31"/>
        </w:rPr>
      </w:pPr>
    </w:p>
    <w:p w:rsidR="00F0653D" w:rsidRPr="00453FE8" w:rsidRDefault="00F0653D"/>
    <w:sectPr w:rsidR="00F0653D" w:rsidRPr="00453FE8" w:rsidSect="0095751A">
      <w:footerReference w:type="default" r:id="rId8"/>
      <w:pgSz w:w="11906" w:h="16838"/>
      <w:pgMar w:top="1701" w:right="1531" w:bottom="1701" w:left="1531" w:header="851" w:footer="850" w:gutter="0"/>
      <w:cols w:space="720"/>
      <w:docGrid w:type="linesAndChars" w:linePitch="61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669" w:rsidRDefault="007B6669" w:rsidP="0095751A">
      <w:r>
        <w:separator/>
      </w:r>
    </w:p>
  </w:endnote>
  <w:endnote w:type="continuationSeparator" w:id="1">
    <w:p w:rsidR="007B6669" w:rsidRDefault="007B6669" w:rsidP="00957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1A" w:rsidRDefault="000D3951">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14.25pt;height:19.25pt;z-index:251660288;mso-position-horizontal:center;mso-position-horizontal-relative:margin" filled="f" stroked="f">
          <v:fill o:detectmouseclick="t"/>
          <v:textbox inset="0,0,0,0">
            <w:txbxContent>
              <w:p w:rsidR="0095751A" w:rsidRDefault="000D3951">
                <w:pPr>
                  <w:pStyle w:val="a3"/>
                  <w:rPr>
                    <w:rFonts w:ascii="Times New Roman" w:hAnsi="Times New Roman"/>
                    <w:sz w:val="28"/>
                    <w:szCs w:val="28"/>
                  </w:rPr>
                </w:pPr>
                <w:r>
                  <w:rPr>
                    <w:rFonts w:ascii="Times New Roman" w:hAnsi="Times New Roman"/>
                    <w:sz w:val="28"/>
                    <w:szCs w:val="28"/>
                  </w:rPr>
                  <w:fldChar w:fldCharType="begin"/>
                </w:r>
                <w:r w:rsidR="00F0653D">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3A728B">
                  <w:rPr>
                    <w:rFonts w:ascii="Times New Roman" w:hAnsi="Times New Roman"/>
                    <w:noProof/>
                    <w:sz w:val="28"/>
                    <w:szCs w:val="28"/>
                  </w:rPr>
                  <w:t>6</w:t>
                </w:r>
                <w:r>
                  <w:rPr>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669" w:rsidRDefault="007B6669" w:rsidP="0095751A">
      <w:r>
        <w:separator/>
      </w:r>
    </w:p>
  </w:footnote>
  <w:footnote w:type="continuationSeparator" w:id="1">
    <w:p w:rsidR="007B6669" w:rsidRDefault="007B6669" w:rsidP="00957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17D51F"/>
    <w:multiLevelType w:val="singleLevel"/>
    <w:tmpl w:val="BC17D51F"/>
    <w:lvl w:ilvl="0">
      <w:start w:val="1"/>
      <w:numFmt w:val="chineseCounting"/>
      <w:suff w:val="nothing"/>
      <w:lvlText w:val="（%1）"/>
      <w:lvlJc w:val="left"/>
      <w:rPr>
        <w:rFonts w:hint="eastAsia"/>
      </w:rPr>
    </w:lvl>
  </w:abstractNum>
  <w:abstractNum w:abstractNumId="1">
    <w:nsid w:val="56DEA766"/>
    <w:multiLevelType w:val="singleLevel"/>
    <w:tmpl w:val="56DEA766"/>
    <w:lvl w:ilvl="0">
      <w:start w:val="2"/>
      <w:numFmt w:val="chineseCounting"/>
      <w:suff w:val="nothing"/>
      <w:lvlText w:val="（%1）"/>
      <w:lvlJc w:val="left"/>
      <w:rPr>
        <w:rFonts w:hint="eastAsia"/>
      </w:rPr>
    </w:lvl>
  </w:abstractNum>
  <w:abstractNum w:abstractNumId="2">
    <w:nsid w:val="5AF0F82D"/>
    <w:multiLevelType w:val="singleLevel"/>
    <w:tmpl w:val="5AF0F82D"/>
    <w:lvl w:ilvl="0">
      <w:start w:val="2"/>
      <w:numFmt w:val="chineseCounting"/>
      <w:suff w:val="nothing"/>
      <w:lvlText w:val="%1、"/>
      <w:lvlJc w:val="left"/>
      <w:rPr>
        <w:rFonts w:hint="eastAsia"/>
      </w:rPr>
    </w:lvl>
  </w:abstractNum>
  <w:abstractNum w:abstractNumId="3">
    <w:nsid w:val="6E67287F"/>
    <w:multiLevelType w:val="hybridMultilevel"/>
    <w:tmpl w:val="A6D47C94"/>
    <w:lvl w:ilvl="0" w:tplc="68CE4634">
      <w:start w:val="1"/>
      <w:numFmt w:val="japaneseCounting"/>
      <w:lvlText w:val="%1、"/>
      <w:lvlJc w:val="left"/>
      <w:pPr>
        <w:ind w:left="1341" w:hanging="720"/>
      </w:pPr>
      <w:rPr>
        <w:rFonts w:hint="default"/>
      </w:rPr>
    </w:lvl>
    <w:lvl w:ilvl="1" w:tplc="04090019" w:tentative="1">
      <w:start w:val="1"/>
      <w:numFmt w:val="lowerLetter"/>
      <w:lvlText w:val="%2)"/>
      <w:lvlJc w:val="left"/>
      <w:pPr>
        <w:ind w:left="1461" w:hanging="420"/>
      </w:pPr>
    </w:lvl>
    <w:lvl w:ilvl="2" w:tplc="0409001B" w:tentative="1">
      <w:start w:val="1"/>
      <w:numFmt w:val="lowerRoman"/>
      <w:lvlText w:val="%3."/>
      <w:lvlJc w:val="right"/>
      <w:pPr>
        <w:ind w:left="1881" w:hanging="420"/>
      </w:pPr>
    </w:lvl>
    <w:lvl w:ilvl="3" w:tplc="0409000F" w:tentative="1">
      <w:start w:val="1"/>
      <w:numFmt w:val="decimal"/>
      <w:lvlText w:val="%4."/>
      <w:lvlJc w:val="left"/>
      <w:pPr>
        <w:ind w:left="2301" w:hanging="420"/>
      </w:pPr>
    </w:lvl>
    <w:lvl w:ilvl="4" w:tplc="04090019" w:tentative="1">
      <w:start w:val="1"/>
      <w:numFmt w:val="lowerLetter"/>
      <w:lvlText w:val="%5)"/>
      <w:lvlJc w:val="left"/>
      <w:pPr>
        <w:ind w:left="2721" w:hanging="420"/>
      </w:pPr>
    </w:lvl>
    <w:lvl w:ilvl="5" w:tplc="0409001B" w:tentative="1">
      <w:start w:val="1"/>
      <w:numFmt w:val="lowerRoman"/>
      <w:lvlText w:val="%6."/>
      <w:lvlJc w:val="right"/>
      <w:pPr>
        <w:ind w:left="3141" w:hanging="420"/>
      </w:pPr>
    </w:lvl>
    <w:lvl w:ilvl="6" w:tplc="0409000F" w:tentative="1">
      <w:start w:val="1"/>
      <w:numFmt w:val="decimal"/>
      <w:lvlText w:val="%7."/>
      <w:lvlJc w:val="left"/>
      <w:pPr>
        <w:ind w:left="3561" w:hanging="420"/>
      </w:pPr>
    </w:lvl>
    <w:lvl w:ilvl="7" w:tplc="04090019" w:tentative="1">
      <w:start w:val="1"/>
      <w:numFmt w:val="lowerLetter"/>
      <w:lvlText w:val="%8)"/>
      <w:lvlJc w:val="left"/>
      <w:pPr>
        <w:ind w:left="3981" w:hanging="420"/>
      </w:pPr>
    </w:lvl>
    <w:lvl w:ilvl="8" w:tplc="0409001B" w:tentative="1">
      <w:start w:val="1"/>
      <w:numFmt w:val="lowerRoman"/>
      <w:lvlText w:val="%9."/>
      <w:lvlJc w:val="right"/>
      <w:pPr>
        <w:ind w:left="4401"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3FE8"/>
    <w:rsid w:val="000D3951"/>
    <w:rsid w:val="000F0178"/>
    <w:rsid w:val="001028FE"/>
    <w:rsid w:val="00135C2B"/>
    <w:rsid w:val="001F3EF5"/>
    <w:rsid w:val="002E548C"/>
    <w:rsid w:val="003A728B"/>
    <w:rsid w:val="003B1F1F"/>
    <w:rsid w:val="003F454D"/>
    <w:rsid w:val="004137F6"/>
    <w:rsid w:val="00431573"/>
    <w:rsid w:val="00435524"/>
    <w:rsid w:val="00453FE8"/>
    <w:rsid w:val="00574F45"/>
    <w:rsid w:val="0066327E"/>
    <w:rsid w:val="007B6669"/>
    <w:rsid w:val="007D48BF"/>
    <w:rsid w:val="008A2404"/>
    <w:rsid w:val="0095751A"/>
    <w:rsid w:val="00A62873"/>
    <w:rsid w:val="00AD778B"/>
    <w:rsid w:val="00B65DA2"/>
    <w:rsid w:val="00CC04B8"/>
    <w:rsid w:val="00D12A3E"/>
    <w:rsid w:val="00E12ED3"/>
    <w:rsid w:val="00F0653D"/>
    <w:rsid w:val="00F22342"/>
    <w:rsid w:val="00FF6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FE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53FE8"/>
    <w:pPr>
      <w:tabs>
        <w:tab w:val="center" w:pos="4153"/>
        <w:tab w:val="right" w:pos="8306"/>
      </w:tabs>
      <w:snapToGrid w:val="0"/>
      <w:jc w:val="left"/>
    </w:pPr>
    <w:rPr>
      <w:sz w:val="18"/>
    </w:rPr>
  </w:style>
  <w:style w:type="character" w:customStyle="1" w:styleId="Char">
    <w:name w:val="页脚 Char"/>
    <w:basedOn w:val="a0"/>
    <w:link w:val="a3"/>
    <w:rsid w:val="00453FE8"/>
    <w:rPr>
      <w:rFonts w:ascii="Calibri" w:eastAsia="宋体" w:hAnsi="Calibri" w:cs="Times New Roman"/>
      <w:sz w:val="18"/>
      <w:szCs w:val="24"/>
    </w:rPr>
  </w:style>
  <w:style w:type="paragraph" w:styleId="a4">
    <w:name w:val="List Paragraph"/>
    <w:basedOn w:val="a"/>
    <w:uiPriority w:val="34"/>
    <w:qFormat/>
    <w:rsid w:val="00453FE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5211-1378-4F6F-BEF8-12275A26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lgj</dc:creator>
  <cp:keywords/>
  <dc:description/>
  <cp:lastModifiedBy>lgj</cp:lastModifiedBy>
  <cp:revision>11</cp:revision>
  <dcterms:created xsi:type="dcterms:W3CDTF">2021-03-01T00:59:00Z</dcterms:created>
  <dcterms:modified xsi:type="dcterms:W3CDTF">2021-03-09T03:41:00Z</dcterms:modified>
</cp:coreProperties>
</file>