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
          <w:sz w:val="32"/>
          <w:szCs w:val="32"/>
        </w:rPr>
      </w:pPr>
      <w:r>
        <w:rPr>
          <w:rFonts w:hint="eastAsia" w:ascii="黑体" w:hAnsi="黑体" w:eastAsia="黑体" w:cs="仿宋_GB2312"/>
          <w:color w:val="000000"/>
          <w:kern w:val="0"/>
          <w:sz w:val="32"/>
          <w:szCs w:val="32"/>
        </w:rPr>
        <w:t xml:space="preserve">附件4 </w:t>
      </w:r>
    </w:p>
    <w:p>
      <w:pPr>
        <w:widowControl/>
        <w:spacing w:line="540" w:lineRule="exact"/>
        <w:jc w:val="center"/>
        <w:rPr>
          <w:rFonts w:ascii="黑体" w:hAnsi="黑体" w:eastAsia="黑体" w:cs="方正小标宋简体"/>
          <w:sz w:val="32"/>
          <w:szCs w:val="32"/>
        </w:rPr>
      </w:pPr>
      <w:r>
        <w:rPr>
          <w:rFonts w:hint="eastAsia" w:ascii="黑体" w:hAnsi="黑体" w:eastAsia="黑体" w:cs="方正小标宋简体"/>
          <w:sz w:val="32"/>
          <w:szCs w:val="32"/>
        </w:rPr>
        <w:t>南县按比例安排残疾人就业情况审核认定书</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510"/>
        <w:gridCol w:w="801"/>
        <w:gridCol w:w="3260"/>
        <w:gridCol w:w="753"/>
        <w:gridCol w:w="1783"/>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52" w:type="dxa"/>
            <w:gridSpan w:val="2"/>
            <w:vAlign w:val="center"/>
          </w:tcPr>
          <w:p>
            <w:pPr>
              <w:jc w:val="center"/>
              <w:rPr>
                <w:rFonts w:asciiTheme="minorEastAsia" w:hAnsiTheme="minorEastAsia"/>
                <w:sz w:val="24"/>
              </w:rPr>
            </w:pPr>
            <w:r>
              <w:rPr>
                <w:rFonts w:hint="eastAsia" w:asciiTheme="minorEastAsia" w:hAnsiTheme="minorEastAsia"/>
                <w:sz w:val="24"/>
              </w:rPr>
              <w:t>申报单位（盖章）</w:t>
            </w:r>
          </w:p>
        </w:tc>
        <w:tc>
          <w:tcPr>
            <w:tcW w:w="4814" w:type="dxa"/>
            <w:gridSpan w:val="3"/>
            <w:vAlign w:val="center"/>
          </w:tcPr>
          <w:p>
            <w:pPr>
              <w:jc w:val="center"/>
              <w:rPr>
                <w:rFonts w:asciiTheme="minorEastAsia" w:hAnsiTheme="minorEastAsia"/>
                <w:sz w:val="24"/>
              </w:rPr>
            </w:pPr>
          </w:p>
        </w:tc>
        <w:tc>
          <w:tcPr>
            <w:tcW w:w="1783" w:type="dxa"/>
            <w:vAlign w:val="center"/>
          </w:tcPr>
          <w:p>
            <w:pPr>
              <w:jc w:val="center"/>
              <w:rPr>
                <w:rFonts w:asciiTheme="minorEastAsia" w:hAnsiTheme="minorEastAsia"/>
                <w:sz w:val="24"/>
              </w:rPr>
            </w:pPr>
            <w:r>
              <w:rPr>
                <w:rFonts w:hint="eastAsia" w:asciiTheme="minorEastAsia" w:hAnsiTheme="minorEastAsia"/>
                <w:sz w:val="24"/>
              </w:rPr>
              <w:t>纳税人识别号</w:t>
            </w:r>
          </w:p>
        </w:tc>
        <w:tc>
          <w:tcPr>
            <w:tcW w:w="4769"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13918" w:type="dxa"/>
            <w:gridSpan w:val="7"/>
          </w:tcPr>
          <w:p>
            <w:pPr>
              <w:rPr>
                <w:rFonts w:cs="黑体" w:asciiTheme="minorEastAsia" w:hAnsiTheme="minorEastAsia"/>
                <w:sz w:val="24"/>
              </w:rPr>
            </w:pPr>
          </w:p>
          <w:p>
            <w:pPr>
              <w:rPr>
                <w:rFonts w:cs="黑体" w:asciiTheme="minorEastAsia" w:hAnsiTheme="minorEastAsia"/>
                <w:sz w:val="24"/>
              </w:rPr>
            </w:pPr>
            <w:r>
              <w:rPr>
                <w:rFonts w:hint="eastAsia" w:cs="黑体" w:asciiTheme="minorEastAsia" w:hAnsiTheme="minorEastAsia"/>
                <w:sz w:val="24"/>
              </w:rPr>
              <w:t>核定结论：</w:t>
            </w:r>
          </w:p>
          <w:p>
            <w:pPr>
              <w:ind w:firstLine="480" w:firstLineChars="200"/>
              <w:rPr>
                <w:rFonts w:asciiTheme="minorEastAsia" w:hAnsiTheme="minorEastAsia"/>
                <w:sz w:val="24"/>
              </w:rPr>
            </w:pPr>
            <w:r>
              <w:rPr>
                <w:rFonts w:hint="eastAsia" w:asciiTheme="minorEastAsia" w:hAnsiTheme="minorEastAsia"/>
                <w:sz w:val="24"/>
              </w:rPr>
              <w:t>根据《残疾人就业保障金征收使用管理办法》的相关规定，核定你单位</w:t>
            </w:r>
            <w:r>
              <w:rPr>
                <w:rFonts w:asciiTheme="minorEastAsia" w:hAnsiTheme="minorEastAsia"/>
                <w:sz w:val="24"/>
                <w:u w:val="single"/>
              </w:rPr>
              <w:t xml:space="preserve">      </w:t>
            </w:r>
            <w:r>
              <w:rPr>
                <w:rFonts w:hint="eastAsia" w:asciiTheme="minorEastAsia" w:hAnsiTheme="minorEastAsia"/>
                <w:sz w:val="24"/>
              </w:rPr>
              <w:t>年度安排残疾人就业人数为</w:t>
            </w:r>
            <w:r>
              <w:rPr>
                <w:rFonts w:asciiTheme="minorEastAsia" w:hAnsiTheme="minorEastAsia"/>
                <w:sz w:val="24"/>
                <w:u w:val="single"/>
              </w:rPr>
              <w:t xml:space="preserve">      </w:t>
            </w:r>
            <w:r>
              <w:rPr>
                <w:rFonts w:hint="eastAsia" w:asciiTheme="minorEastAsia" w:hAnsiTheme="minorEastAsia"/>
                <w:sz w:val="24"/>
              </w:rPr>
              <w:t>人。</w:t>
            </w:r>
          </w:p>
          <w:p>
            <w:pPr>
              <w:ind w:firstLine="480" w:firstLineChars="200"/>
              <w:rPr>
                <w:rFonts w:asciiTheme="minorEastAsia" w:hAnsiTheme="minorEastAsia"/>
                <w:sz w:val="24"/>
              </w:rPr>
            </w:pPr>
            <w:r>
              <w:rPr>
                <w:rFonts w:hint="eastAsia" w:asciiTheme="minorEastAsia" w:hAnsiTheme="minorEastAsia"/>
                <w:sz w:val="24"/>
              </w:rPr>
              <w:t>你单位如对本核定书有异议，可以在接到本核定书之日起五个工作日内向核定机构申请复核或者在接到本核定书之日起六十日内向安化县人民政府提起行政复议。复议期间不停止执行本核定。</w:t>
            </w:r>
          </w:p>
          <w:p>
            <w:pPr>
              <w:ind w:firstLine="480" w:firstLineChars="200"/>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核定机构（章）</w:t>
            </w:r>
          </w:p>
          <w:p>
            <w:pPr>
              <w:ind w:firstLine="480" w:firstLineChars="200"/>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初审：</w:t>
            </w:r>
            <w:r>
              <w:rPr>
                <w:rFonts w:asciiTheme="minorEastAsia" w:hAnsiTheme="minorEastAsia"/>
                <w:sz w:val="24"/>
              </w:rPr>
              <w:t xml:space="preserve">           </w:t>
            </w:r>
            <w:r>
              <w:rPr>
                <w:rFonts w:hint="eastAsia" w:asciiTheme="minorEastAsia" w:hAnsiTheme="minorEastAsia"/>
                <w:sz w:val="24"/>
              </w:rPr>
              <w:t>复核：</w:t>
            </w:r>
            <w:r>
              <w:rPr>
                <w:rFonts w:asciiTheme="minorEastAsia" w:hAnsiTheme="minorEastAsia"/>
                <w:sz w:val="24"/>
              </w:rPr>
              <w:t xml:space="preserve">               </w:t>
            </w:r>
            <w:r>
              <w:rPr>
                <w:rFonts w:hint="eastAsia" w:asciiTheme="minorEastAsia" w:hAnsiTheme="minorEastAsia"/>
                <w:sz w:val="24"/>
              </w:rPr>
              <w:t>核定日期：</w:t>
            </w:r>
            <w:r>
              <w:rPr>
                <w:rFonts w:asciiTheme="minorEastAsia" w:hAnsiTheme="minorEastAsia"/>
                <w:sz w:val="24"/>
              </w:rPr>
              <w:t xml:space="preserve">       </w:t>
            </w:r>
            <w:r>
              <w:rPr>
                <w:rFonts w:hint="eastAsia" w:asciiTheme="minorEastAsia" w:hAnsiTheme="minorEastAsia"/>
                <w:sz w:val="24"/>
              </w:rPr>
              <w:t>年</w:t>
            </w:r>
            <w:r>
              <w:rPr>
                <w:rFonts w:asciiTheme="minorEastAsia" w:hAnsiTheme="minorEastAsia"/>
                <w:sz w:val="24"/>
              </w:rPr>
              <w:t xml:space="preserve">   </w:t>
            </w:r>
            <w:r>
              <w:rPr>
                <w:rFonts w:hint="eastAsia" w:asciiTheme="minorEastAsia" w:hAnsiTheme="minorEastAsia"/>
                <w:sz w:val="24"/>
              </w:rPr>
              <w:t>月</w:t>
            </w:r>
            <w:r>
              <w:rPr>
                <w:rFonts w:asciiTheme="minorEastAsia" w:hAnsiTheme="minorEastAsia"/>
                <w:sz w:val="24"/>
              </w:rPr>
              <w:t xml:space="preserve">   </w:t>
            </w:r>
            <w:r>
              <w:rPr>
                <w:rFonts w:hint="eastAsia" w:asciiTheme="minorEastAsia" w:hAnsiTheme="minor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42" w:type="dxa"/>
            <w:vMerge w:val="restart"/>
            <w:vAlign w:val="center"/>
          </w:tcPr>
          <w:p>
            <w:pPr>
              <w:jc w:val="center"/>
              <w:rPr>
                <w:rFonts w:asciiTheme="minorEastAsia" w:hAnsiTheme="minorEastAsia"/>
                <w:sz w:val="24"/>
              </w:rPr>
            </w:pPr>
            <w:r>
              <w:rPr>
                <w:rFonts w:hint="eastAsia" w:asciiTheme="minorEastAsia" w:hAnsiTheme="minorEastAsia"/>
                <w:sz w:val="24"/>
              </w:rPr>
              <w:t>未予认定残疾职工名册</w:t>
            </w:r>
          </w:p>
        </w:tc>
        <w:tc>
          <w:tcPr>
            <w:tcW w:w="1311" w:type="dxa"/>
            <w:gridSpan w:val="2"/>
            <w:vAlign w:val="center"/>
          </w:tcPr>
          <w:p>
            <w:pPr>
              <w:jc w:val="center"/>
              <w:rPr>
                <w:rFonts w:asciiTheme="minorEastAsia" w:hAnsiTheme="minorEastAsia"/>
                <w:sz w:val="24"/>
              </w:rPr>
            </w:pPr>
            <w:r>
              <w:rPr>
                <w:rFonts w:hint="eastAsia" w:asciiTheme="minorEastAsia" w:hAnsiTheme="minorEastAsia"/>
                <w:sz w:val="24"/>
              </w:rPr>
              <w:t>姓</w:t>
            </w:r>
            <w:r>
              <w:rPr>
                <w:rFonts w:asciiTheme="minorEastAsia" w:hAnsiTheme="minorEastAsia"/>
                <w:sz w:val="24"/>
              </w:rPr>
              <w:t xml:space="preserve">  </w:t>
            </w:r>
            <w:r>
              <w:rPr>
                <w:rFonts w:hint="eastAsia" w:asciiTheme="minorEastAsia" w:hAnsiTheme="minorEastAsia"/>
                <w:sz w:val="24"/>
              </w:rPr>
              <w:t>名</w:t>
            </w:r>
          </w:p>
        </w:tc>
        <w:tc>
          <w:tcPr>
            <w:tcW w:w="3260" w:type="dxa"/>
            <w:vAlign w:val="center"/>
          </w:tcPr>
          <w:p>
            <w:pPr>
              <w:jc w:val="center"/>
              <w:rPr>
                <w:rFonts w:asciiTheme="minorEastAsia" w:hAnsiTheme="minorEastAsia"/>
                <w:sz w:val="24"/>
              </w:rPr>
            </w:pPr>
            <w:r>
              <w:rPr>
                <w:rFonts w:hint="eastAsia" w:asciiTheme="minorEastAsia" w:hAnsiTheme="minorEastAsia"/>
                <w:sz w:val="24"/>
              </w:rPr>
              <w:t>残疾人证号或残疾军人证号</w:t>
            </w:r>
          </w:p>
        </w:tc>
        <w:tc>
          <w:tcPr>
            <w:tcW w:w="7305" w:type="dxa"/>
            <w:gridSpan w:val="3"/>
            <w:vAlign w:val="center"/>
          </w:tcPr>
          <w:p>
            <w:pPr>
              <w:jc w:val="center"/>
              <w:rPr>
                <w:rFonts w:asciiTheme="minorEastAsia" w:hAnsiTheme="minorEastAsia"/>
                <w:sz w:val="24"/>
              </w:rPr>
            </w:pPr>
            <w:r>
              <w:rPr>
                <w:rFonts w:hint="eastAsia" w:asciiTheme="minorEastAsia" w:hAnsiTheme="minorEastAsia"/>
                <w:sz w:val="24"/>
              </w:rPr>
              <w:t>未予认定原因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42" w:type="dxa"/>
            <w:vMerge w:val="continue"/>
          </w:tcPr>
          <w:p>
            <w:pPr>
              <w:rPr>
                <w:rFonts w:asciiTheme="minorEastAsia" w:hAnsiTheme="minorEastAsia"/>
                <w:sz w:val="24"/>
              </w:rPr>
            </w:pPr>
          </w:p>
        </w:tc>
        <w:tc>
          <w:tcPr>
            <w:tcW w:w="1311" w:type="dxa"/>
            <w:gridSpan w:val="2"/>
          </w:tcPr>
          <w:p>
            <w:pPr>
              <w:rPr>
                <w:rFonts w:asciiTheme="minorEastAsia" w:hAnsiTheme="minorEastAsia"/>
                <w:sz w:val="24"/>
              </w:rPr>
            </w:pPr>
          </w:p>
        </w:tc>
        <w:tc>
          <w:tcPr>
            <w:tcW w:w="3260" w:type="dxa"/>
          </w:tcPr>
          <w:p>
            <w:pPr>
              <w:rPr>
                <w:rFonts w:asciiTheme="minorEastAsia" w:hAnsiTheme="minorEastAsia"/>
                <w:sz w:val="24"/>
              </w:rPr>
            </w:pPr>
          </w:p>
        </w:tc>
        <w:tc>
          <w:tcPr>
            <w:tcW w:w="7305" w:type="dxa"/>
            <w:gridSpan w:val="3"/>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2" w:type="dxa"/>
            <w:vMerge w:val="continue"/>
          </w:tcPr>
          <w:p>
            <w:pPr>
              <w:rPr>
                <w:rFonts w:asciiTheme="minorEastAsia" w:hAnsiTheme="minorEastAsia"/>
                <w:sz w:val="24"/>
              </w:rPr>
            </w:pPr>
          </w:p>
        </w:tc>
        <w:tc>
          <w:tcPr>
            <w:tcW w:w="1311" w:type="dxa"/>
            <w:gridSpan w:val="2"/>
          </w:tcPr>
          <w:p>
            <w:pPr>
              <w:rPr>
                <w:rFonts w:asciiTheme="minorEastAsia" w:hAnsiTheme="minorEastAsia"/>
                <w:sz w:val="24"/>
              </w:rPr>
            </w:pPr>
          </w:p>
        </w:tc>
        <w:tc>
          <w:tcPr>
            <w:tcW w:w="3260" w:type="dxa"/>
          </w:tcPr>
          <w:p>
            <w:pPr>
              <w:rPr>
                <w:rFonts w:asciiTheme="minorEastAsia" w:hAnsiTheme="minorEastAsia"/>
                <w:sz w:val="24"/>
              </w:rPr>
            </w:pPr>
          </w:p>
        </w:tc>
        <w:tc>
          <w:tcPr>
            <w:tcW w:w="7305" w:type="dxa"/>
            <w:gridSpan w:val="3"/>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42" w:type="dxa"/>
            <w:vMerge w:val="continue"/>
          </w:tcPr>
          <w:p>
            <w:pPr>
              <w:rPr>
                <w:rFonts w:asciiTheme="minorEastAsia" w:hAnsiTheme="minorEastAsia"/>
                <w:sz w:val="24"/>
              </w:rPr>
            </w:pPr>
          </w:p>
        </w:tc>
        <w:tc>
          <w:tcPr>
            <w:tcW w:w="1311" w:type="dxa"/>
            <w:gridSpan w:val="2"/>
          </w:tcPr>
          <w:p>
            <w:pPr>
              <w:rPr>
                <w:rFonts w:asciiTheme="minorEastAsia" w:hAnsiTheme="minorEastAsia"/>
                <w:sz w:val="24"/>
              </w:rPr>
            </w:pPr>
          </w:p>
        </w:tc>
        <w:tc>
          <w:tcPr>
            <w:tcW w:w="3260" w:type="dxa"/>
          </w:tcPr>
          <w:p>
            <w:pPr>
              <w:rPr>
                <w:rFonts w:asciiTheme="minorEastAsia" w:hAnsiTheme="minorEastAsia"/>
                <w:sz w:val="24"/>
              </w:rPr>
            </w:pPr>
          </w:p>
        </w:tc>
        <w:tc>
          <w:tcPr>
            <w:tcW w:w="7305" w:type="dxa"/>
            <w:gridSpan w:val="3"/>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42" w:type="dxa"/>
            <w:vMerge w:val="continue"/>
          </w:tcPr>
          <w:p>
            <w:pPr>
              <w:rPr>
                <w:rFonts w:asciiTheme="minorEastAsia" w:hAnsiTheme="minorEastAsia"/>
                <w:sz w:val="24"/>
              </w:rPr>
            </w:pPr>
          </w:p>
        </w:tc>
        <w:tc>
          <w:tcPr>
            <w:tcW w:w="1311" w:type="dxa"/>
            <w:gridSpan w:val="2"/>
          </w:tcPr>
          <w:p>
            <w:pPr>
              <w:rPr>
                <w:rFonts w:asciiTheme="minorEastAsia" w:hAnsiTheme="minorEastAsia"/>
                <w:sz w:val="24"/>
              </w:rPr>
            </w:pPr>
          </w:p>
        </w:tc>
        <w:tc>
          <w:tcPr>
            <w:tcW w:w="3260" w:type="dxa"/>
          </w:tcPr>
          <w:p>
            <w:pPr>
              <w:rPr>
                <w:rFonts w:asciiTheme="minorEastAsia" w:hAnsiTheme="minorEastAsia"/>
                <w:sz w:val="24"/>
              </w:rPr>
            </w:pPr>
          </w:p>
        </w:tc>
        <w:tc>
          <w:tcPr>
            <w:tcW w:w="7305" w:type="dxa"/>
            <w:gridSpan w:val="3"/>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918" w:type="dxa"/>
            <w:gridSpan w:val="7"/>
          </w:tcPr>
          <w:p>
            <w:pPr>
              <w:rPr>
                <w:rFonts w:asciiTheme="minorEastAsia" w:hAnsiTheme="minorEastAsia"/>
                <w:sz w:val="24"/>
              </w:rPr>
            </w:pPr>
            <w:r>
              <w:rPr>
                <w:rFonts w:hint="eastAsia" w:cs="仿宋_GB2312" w:asciiTheme="minorEastAsia" w:hAnsiTheme="minorEastAsia"/>
                <w:b/>
                <w:bCs/>
                <w:sz w:val="24"/>
              </w:rPr>
              <w:t>提示：申报人安排有残疾人就业的，向税务机关申报缴纳残保金时必须出具核定书；无核定书或核定书不在有效期限内的，按未安排残疾人就业全额申报缴纳。</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1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2021-02-26T08:48:45Z</dcterms:created>
  <dc:creator>Administrator</dc:creator>
  <cp:lastModifiedBy>Juen&amp;Q</cp:lastModifiedBy>
  <dcterms:modified xsi:type="dcterms:W3CDTF">2021-02-26T08:48:58Z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