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60" w:lineRule="exact"/>
        <w:ind w:firstLine="42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560" w:lineRule="exact"/>
        <w:ind w:firstLine="420"/>
        <w:jc w:val="center"/>
        <w:textAlignment w:val="auto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南县全面推行行政执法“三项制度”任务分解表</w:t>
      </w:r>
    </w:p>
    <w:tbl>
      <w:tblPr>
        <w:tblStyle w:val="6"/>
        <w:tblW w:w="1401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2249"/>
        <w:gridCol w:w="4959"/>
        <w:gridCol w:w="3419"/>
        <w:gridCol w:w="25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Header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工作任务</w:t>
            </w:r>
          </w:p>
        </w:tc>
        <w:tc>
          <w:tcPr>
            <w:tcW w:w="4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具体要求</w:t>
            </w:r>
          </w:p>
        </w:tc>
        <w:tc>
          <w:tcPr>
            <w:tcW w:w="3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责任分工</w:t>
            </w:r>
          </w:p>
        </w:tc>
        <w:tc>
          <w:tcPr>
            <w:tcW w:w="2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落实执法公示责任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（1）明确公示内容的采集、传递、审核、发布职责，规范信息公示内容的标准、格式；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（2）建立行政执法信息公示专栏，及时依法公开行政执法基本信息、结果信息，在全省统一执法信息公示平台建立前，通过县政府门户网站专栏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公示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县政府办、司法局、行政审批服务局牵头，各行政执法机关负责落实。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2019年10月底前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强化事前公开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（1）统筹推进行政执法事前公开与政府信息公开、权责清单公布、“双随机、一公开”监管等工作；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（2）全面准确及时主动公开行政执法主体、人员、职责、权限、依据、程序、救济渠道和随机抽查事项清单等信息；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（3）编制并公开服务指南、行政执法事项清单、执法流程图；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（4）行政执法事项清单经合法性审核后，按“互联网+政务服务”一体化平台运行要求，在政府或部门门户网站统一公示。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县司法局、行政审批服务局、市场监督管理局牵头，各行政执法机关负责落实。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2019年10月底前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规范事中公示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（1）严格执行行政执法人员持证上岗和资格管理制度；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（2）从事执法活动时，主动出示行政执法证件、行政执法文书，告知当事人权利义务等内容，按规定统一着装、佩戴标识；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（3）政务服务窗口规范设置岗位信息公示牌。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县司法局、行政审批服务局牵头，各行政执法机关负责落实。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2019年10月底前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加强事后公开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（1）行政执法决定作出后，在规定期限内公布行政执法相关信息；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（2）建立健全执法决定信息公开发布、撤销和更新机制；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（3）建立行政执法统计年报制度。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县发展和改革局、司法局牵头，各行政执法机关负责落实。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落实执法全过程记录责任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对行政执法全过程进行记录，并全面系统归档保存。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完善文字记录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（1）使用执法规范用语和运用执法文书制作指引；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（2）使用执法文书格式文本；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（3）落实行政执法说明理由制度。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2019年10月底前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规范音像记录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（1）合理配备音像记录设备；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（2）明确音像记录范围；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（3）加强音像记录管理。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严格记录归档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（1）完善执法案卷管理制度，按规定归档保存执法全过程记录资料；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（2）积极探索信息化记录储存方式；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（3）建立健全行政执法全过程数据化记录工作机制。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发挥记录作用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（1）加强对记录资料的统计分析，充分发挥全过程记录信息的积极作用；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（2）建立健全记录信息调阅监督制度。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严格落实法制审核制度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未经法制审核或者审核未通过的，不得作出重大执法决定。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明确审核机构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（1）明确法制审核的具体工作机构；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（2）配强法制审核岗位工作力量，法制审核人员不少于本单位执法人员总数的5%；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（3）充分发挥法律顾问、公职律师在法制审核工作中的作用；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（4）建立健全系统内法律顾问、公职律师统筹协调机制。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县司法局、县委编办牵头，各行政执法机关负责落实。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2019年10月底前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明确审核范围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制定重大执法决定法制审核目录清单。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县司法局等单位牵头，各行政执法机关负责落实。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2019年10月底前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明确审核内容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严格审核行政执法的主体、程序、案件事实、证据、适用法律等是否合法、充分、适当。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明确审核程序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（1）制定本单位重大执法决定法制审核工作流程；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（2）建立健全法制审核机构与行政执法承办机构协调机制。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2019年10月底前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明确审核责任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（1）落实重大执法决定法制审核制度的第一责任人责任；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（2）明确法制审核机构和行政执法承办机构的责任；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（3）严肃责任追究。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加强组织领导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（1）落实全面推行“三项制度”工作第一责任人责任；</w:t>
            </w:r>
          </w:p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  <w:t>（2）建立健全全面推行“三项制度”工作协调机制；</w:t>
            </w:r>
          </w:p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（3）加强对本系统全面推行“三项制度”工作的督促指导。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健全制度体系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（1）组织起草全面推行“三项制度”的配套制度；</w:t>
            </w:r>
          </w:p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（2）完善行政执法有关制度机制。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县司法局牵头，各行政执法机关负责落实。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组织起草配套制度于2019年10月底前完成；其他持续推进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开展培训宣传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（1）开展“三项制度”专题学习培训；</w:t>
            </w:r>
          </w:p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（2）加强对全面推行“三项制度”的宣传。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县司法局、县委宣传部牵头，各行政执法机关负责落实。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加强督促检查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（1）把全面推行“三项制度”纳入法治政府建设考评指标体系和法治建设督查内容，列入2019年全面深化改革重点工作；</w:t>
            </w:r>
          </w:p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（2）加强对全面推行“三项制度”的指导协调，进行监督检查和跟踪评估。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县司法局牵头，各行政执法机关负责落实。</w:t>
            </w:r>
            <w:bookmarkStart w:id="0" w:name="_GoBack"/>
            <w:bookmarkEnd w:id="0"/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保障经费投入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（1）建立责任明确、管理规范、投入稳定的执法经费保障机制；</w:t>
            </w:r>
          </w:p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（2）分类制定行政执法机关执法装备配备标准、装备配备规划、设施建设规划和年度实施计划。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县财政局、司法局牵头，各行政执法机关负责落实。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加强队伍建设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（1）提升执法人员思想道德素质、业务能力水平和执法素养；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（2）健全行政执法人员和法制审核人员岗前培训和岗位培训制度；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（3）保障执法人员待遇，建立和实施执法人员人身意外伤害和工伤保险制度，落实国家抚恤政策。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县司法局、人力资源和社会保障局牵头，各行政执法机关负责落实。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持续推进</w:t>
            </w:r>
          </w:p>
        </w:tc>
      </w:tr>
    </w:tbl>
    <w:p>
      <w:pPr>
        <w:widowControl/>
        <w:shd w:val="clear" w:color="auto" w:fill="FFFFFF"/>
        <w:spacing w:line="400" w:lineRule="exact"/>
        <w:ind w:firstLine="42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560" w:lineRule="exact"/>
        <w:ind w:firstLine="42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sectPr>
          <w:footerReference r:id="rId4" w:type="default"/>
          <w:pgSz w:w="16838" w:h="11906" w:orient="landscape"/>
          <w:pgMar w:top="1230" w:right="1440" w:bottom="1230" w:left="1440" w:header="851" w:footer="992" w:gutter="0"/>
          <w:pgNumType w:fmt="numberInDash" w:start="10"/>
          <w:cols w:space="720" w:num="1"/>
          <w:docGrid w:type="lines" w:linePitch="314" w:charSpace="0"/>
        </w:sectPr>
      </w:pPr>
    </w:p>
    <w:p/>
    <w:sectPr>
      <w:pgSz w:w="11906" w:h="16838"/>
      <w:pgMar w:top="1440" w:right="1230" w:bottom="1440" w:left="1230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l1uVLQAAAABQEAAA8A&#10;AAAAAAAAAQAgAAAAIgAAAGRycy9kb3ducmV2LnhtbFBLAQIUABQAAAAIAIdO4kCCdQM1rQEAAE8D&#10;AAAOAAAAAAAAAAEAIAAAAB8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EgAvIa4BAABP&#10;AwAADgAAAAAAAAABACAAAAAf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7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B0"/>
    <w:rsid w:val="000C0AB0"/>
    <w:rsid w:val="003A36ED"/>
    <w:rsid w:val="004915B6"/>
    <w:rsid w:val="006F0BCA"/>
    <w:rsid w:val="00875364"/>
    <w:rsid w:val="00C91CE6"/>
    <w:rsid w:val="00CE4981"/>
    <w:rsid w:val="00D75C66"/>
    <w:rsid w:val="00E86704"/>
    <w:rsid w:val="00EF48B4"/>
    <w:rsid w:val="01830D75"/>
    <w:rsid w:val="02330FA1"/>
    <w:rsid w:val="0A6F7645"/>
    <w:rsid w:val="13464B7C"/>
    <w:rsid w:val="149D71C8"/>
    <w:rsid w:val="1D195E14"/>
    <w:rsid w:val="1ED415A1"/>
    <w:rsid w:val="2DAE18CF"/>
    <w:rsid w:val="3BD71BA6"/>
    <w:rsid w:val="3E4A0ED2"/>
    <w:rsid w:val="41CB00F1"/>
    <w:rsid w:val="46C8300C"/>
    <w:rsid w:val="4AD11E3A"/>
    <w:rsid w:val="530B1780"/>
    <w:rsid w:val="5A0B0AC7"/>
    <w:rsid w:val="5B2E7D72"/>
    <w:rsid w:val="5C0C2BB7"/>
    <w:rsid w:val="699D26C9"/>
    <w:rsid w:val="6B0A4D71"/>
    <w:rsid w:val="6B13669C"/>
    <w:rsid w:val="76441A84"/>
    <w:rsid w:val="768E01B9"/>
    <w:rsid w:val="7763494A"/>
    <w:rsid w:val="7B8C77D9"/>
    <w:rsid w:val="7C9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宋体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350</Words>
  <Characters>1996</Characters>
  <Lines>16</Lines>
  <Paragraphs>4</Paragraphs>
  <TotalTime>0</TotalTime>
  <ScaleCrop>false</ScaleCrop>
  <LinksUpToDate>false</LinksUpToDate>
  <CharactersWithSpaces>2342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2019-07-16T07:53:00Z</dcterms:created>
  <dc:creator>胡 彤威</dc:creator>
  <cp:lastModifiedBy>蔡挺</cp:lastModifiedBy>
  <cp:lastPrinted>2019-09-05T07:31:00Z</cp:lastPrinted>
  <dcterms:modified xsi:type="dcterms:W3CDTF">2019-11-01T08:58:45Z</dcterms:modified>
  <dc:title> AHDR-2019-010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