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autoSpaceDE/>
        <w:autoSpaceDN/>
        <w:bidi w:val="0"/>
        <w:adjustRightInd/>
        <w:snapToGrid/>
        <w:spacing w:before="0" w:line="580" w:lineRule="exact"/>
        <w:ind w:left="0" w:right="0"/>
        <w:jc w:val="both"/>
        <w:textAlignment w:val="baseline"/>
        <w:rPr>
          <w:rFonts w:hint="default" w:ascii="Times New Roman" w:hAnsi="Times New Roman" w:cs="Times New Roman"/>
          <w:spacing w:val="0"/>
          <w:w w:val="100"/>
          <w:sz w:val="32"/>
          <w:szCs w:val="32"/>
        </w:rPr>
      </w:pPr>
    </w:p>
    <w:p>
      <w:pPr>
        <w:pStyle w:val="2"/>
        <w:keepNext w:val="0"/>
        <w:keepLines w:val="0"/>
        <w:pageBreakBefore w:val="0"/>
        <w:widowControl w:val="0"/>
        <w:kinsoku/>
        <w:wordWrap/>
        <w:overflowPunct w:val="0"/>
        <w:topLinePunct/>
        <w:autoSpaceDE/>
        <w:autoSpaceDN/>
        <w:bidi w:val="0"/>
        <w:adjustRightInd/>
        <w:snapToGrid/>
        <w:spacing w:before="0" w:line="580" w:lineRule="exact"/>
        <w:ind w:left="0" w:right="0"/>
        <w:jc w:val="center"/>
        <w:textAlignment w:val="baseline"/>
        <w:rPr>
          <w:rFonts w:hint="default" w:ascii="Times New Roman" w:hAnsi="Times New Roman" w:cs="Times New Roman"/>
          <w:spacing w:val="0"/>
          <w:w w:val="100"/>
          <w:sz w:val="40"/>
          <w:szCs w:val="40"/>
        </w:rPr>
      </w:pPr>
      <w:r>
        <w:rPr>
          <w:rFonts w:hint="default" w:ascii="Times New Roman" w:hAnsi="Times New Roman" w:cs="Times New Roman"/>
          <w:spacing w:val="0"/>
          <w:w w:val="100"/>
          <w:sz w:val="40"/>
          <w:szCs w:val="40"/>
        </w:rPr>
        <w:t>2019 年南县洞庭湖生态经济创新示范区</w:t>
      </w:r>
    </w:p>
    <w:p>
      <w:pPr>
        <w:pStyle w:val="2"/>
        <w:keepNext w:val="0"/>
        <w:keepLines w:val="0"/>
        <w:pageBreakBefore w:val="0"/>
        <w:widowControl w:val="0"/>
        <w:kinsoku/>
        <w:wordWrap/>
        <w:overflowPunct w:val="0"/>
        <w:topLinePunct/>
        <w:autoSpaceDE/>
        <w:autoSpaceDN/>
        <w:bidi w:val="0"/>
        <w:adjustRightInd/>
        <w:snapToGrid/>
        <w:spacing w:before="0" w:line="580" w:lineRule="exact"/>
        <w:ind w:left="0" w:right="0"/>
        <w:jc w:val="center"/>
        <w:textAlignment w:val="baseline"/>
        <w:rPr>
          <w:rFonts w:hint="default" w:ascii="Times New Roman" w:hAnsi="Times New Roman" w:cs="Times New Roman"/>
          <w:b/>
          <w:spacing w:val="0"/>
          <w:w w:val="100"/>
          <w:sz w:val="40"/>
          <w:szCs w:val="40"/>
        </w:rPr>
      </w:pPr>
      <w:r>
        <w:rPr>
          <w:rFonts w:hint="default" w:ascii="Times New Roman" w:hAnsi="Times New Roman" w:cs="Times New Roman"/>
          <w:spacing w:val="0"/>
          <w:w w:val="100"/>
          <w:sz w:val="40"/>
          <w:szCs w:val="40"/>
        </w:rPr>
        <w:t>管理委员会预算公开说明</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right="0"/>
        <w:jc w:val="both"/>
        <w:textAlignment w:val="baseline"/>
        <w:rPr>
          <w:rFonts w:hint="default" w:ascii="Times New Roman" w:hAnsi="Times New Roman" w:cs="Times New Roman"/>
          <w:b/>
          <w:spacing w:val="0"/>
          <w:w w:val="100"/>
          <w:sz w:val="32"/>
          <w:szCs w:val="32"/>
        </w:rPr>
      </w:pPr>
    </w:p>
    <w:p>
      <w:pPr>
        <w:keepNext w:val="0"/>
        <w:keepLines w:val="0"/>
        <w:pageBreakBefore w:val="0"/>
        <w:widowControl w:val="0"/>
        <w:kinsoku/>
        <w:wordWrap/>
        <w:overflowPunct w:val="0"/>
        <w:topLinePunct/>
        <w:autoSpaceDE/>
        <w:autoSpaceDN/>
        <w:bidi w:val="0"/>
        <w:adjustRightInd/>
        <w:snapToGrid/>
        <w:spacing w:before="0" w:line="580" w:lineRule="exact"/>
        <w:ind w:left="0" w:right="0" w:firstLine="643" w:firstLineChars="200"/>
        <w:jc w:val="both"/>
        <w:textAlignment w:val="baseline"/>
        <w:rPr>
          <w:rFonts w:hint="default" w:ascii="Times New Roman" w:hAnsi="Times New Roman" w:cs="Times New Roman"/>
          <w:b/>
          <w:spacing w:val="0"/>
          <w:w w:val="100"/>
          <w:sz w:val="32"/>
          <w:szCs w:val="32"/>
        </w:rPr>
      </w:pPr>
      <w:r>
        <w:rPr>
          <w:rFonts w:hint="default" w:ascii="Times New Roman" w:hAnsi="Times New Roman" w:cs="Times New Roman"/>
          <w:b/>
          <w:spacing w:val="0"/>
          <w:w w:val="100"/>
          <w:sz w:val="32"/>
          <w:szCs w:val="32"/>
        </w:rPr>
        <w:t>一、部门职能职责</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right="0" w:firstLine="600"/>
        <w:jc w:val="both"/>
        <w:textAlignment w:val="baseline"/>
        <w:rPr>
          <w:rFonts w:hint="default" w:ascii="Times New Roman" w:hAnsi="Times New Roman" w:eastAsia="宋体" w:cs="Times New Roman"/>
          <w:spacing w:val="0"/>
          <w:w w:val="100"/>
          <w:sz w:val="32"/>
          <w:szCs w:val="32"/>
          <w:lang w:val="en-US" w:eastAsia="zh-CN"/>
        </w:rPr>
      </w:pPr>
      <w:r>
        <w:rPr>
          <w:rFonts w:hint="default" w:ascii="Times New Roman" w:hAnsi="Times New Roman" w:cs="Times New Roman"/>
          <w:spacing w:val="0"/>
          <w:w w:val="100"/>
          <w:sz w:val="32"/>
          <w:szCs w:val="32"/>
          <w:lang w:val="en-US" w:eastAsia="zh-CN"/>
        </w:rPr>
        <w:t>1、职能职责</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right="0" w:firstLine="600"/>
        <w:jc w:val="both"/>
        <w:textAlignment w:val="baseline"/>
        <w:rPr>
          <w:rFonts w:hint="default" w:ascii="Times New Roman" w:hAnsi="Times New Roman" w:cs="Times New Roman"/>
          <w:spacing w:val="0"/>
          <w:w w:val="100"/>
          <w:sz w:val="32"/>
          <w:szCs w:val="32"/>
          <w:lang w:eastAsia="zh-CN"/>
        </w:rPr>
      </w:pPr>
      <w:r>
        <w:rPr>
          <w:rFonts w:hint="default" w:ascii="Times New Roman" w:hAnsi="Times New Roman" w:cs="Times New Roman"/>
          <w:spacing w:val="0"/>
          <w:w w:val="100"/>
          <w:sz w:val="32"/>
          <w:szCs w:val="32"/>
        </w:rPr>
        <w:t>（一）研究制定并组织实施创新区各项管理制度和改革措施， 探索创新区改革和发展的新路子、新模式；开展政策、法规宣传教育工作，检查督促各项政策、法规的执行。（二）组织编制和统筹实施创新区总体规划、用地规划、景观建设规划、产业发展规划、村镇建设规划、生态保护规划、休闲旅游规划等规划。（三）按照南县县城总体规划的要求，规划和管理创新区内的各种建设项目。（四）负责示范区的产业布局、环境整治和项目准入；（五）负责创新区招商引资有关工作；审核和批准管理范围内的外资和内资项目；负责创新区内企业的有关管理和服务工作。（六）负责创新区的综合管理、信息、统计、财政收支管理及国有资产管理。（七）负责创新区的征地、拆迁、补偿、安置、土地流转等工作。（八）负责创新区的党群、纪检监察、组织、社会保障等有关工作。（九）根据授权，负责行使对创新区管理范围内的规划、国土、财政、公安等派出机构的指导、监督和协调。（十）承办县委、县政府交办的其他事项</w:t>
      </w:r>
      <w:r>
        <w:rPr>
          <w:rFonts w:hint="default" w:ascii="Times New Roman" w:hAnsi="Times New Roman" w:cs="Times New Roman"/>
          <w:spacing w:val="0"/>
          <w:w w:val="100"/>
          <w:sz w:val="32"/>
          <w:szCs w:val="32"/>
          <w:lang w:eastAsia="zh-CN"/>
        </w:rPr>
        <w:t>。</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right="0" w:firstLine="600"/>
        <w:jc w:val="both"/>
        <w:textAlignment w:val="baseline"/>
        <w:rPr>
          <w:rFonts w:hint="default" w:ascii="Times New Roman" w:hAnsi="Times New Roman" w:cs="Times New Roman"/>
          <w:spacing w:val="0"/>
          <w:w w:val="100"/>
          <w:sz w:val="32"/>
          <w:szCs w:val="32"/>
          <w:lang w:val="en-US" w:eastAsia="zh-CN"/>
        </w:rPr>
      </w:pPr>
      <w:r>
        <w:rPr>
          <w:rFonts w:hint="default" w:ascii="Times New Roman" w:hAnsi="Times New Roman" w:cs="Times New Roman"/>
          <w:spacing w:val="0"/>
          <w:w w:val="100"/>
          <w:sz w:val="32"/>
          <w:szCs w:val="32"/>
          <w:lang w:val="en-US" w:eastAsia="zh-CN"/>
        </w:rPr>
        <w:t>2、机构设置</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right="0" w:firstLine="600"/>
        <w:jc w:val="both"/>
        <w:textAlignment w:val="baseline"/>
        <w:rPr>
          <w:rFonts w:hint="default" w:ascii="Times New Roman" w:hAnsi="Times New Roman" w:cs="Times New Roman"/>
          <w:spacing w:val="0"/>
          <w:w w:val="100"/>
          <w:sz w:val="32"/>
          <w:szCs w:val="32"/>
          <w:lang w:val="en-US" w:eastAsia="zh-CN"/>
        </w:rPr>
      </w:pPr>
      <w:r>
        <w:rPr>
          <w:rFonts w:hint="default" w:ascii="Times New Roman" w:hAnsi="Times New Roman" w:cs="Times New Roman"/>
          <w:spacing w:val="0"/>
          <w:w w:val="100"/>
          <w:sz w:val="32"/>
          <w:szCs w:val="32"/>
          <w:lang w:val="en-US" w:eastAsia="zh-CN"/>
        </w:rPr>
        <w:t>内设职能科室3个（含综合股、资源保护股、宣传教育股）。局属二级机构2个，其中股级机构2个：南县湿地（公园）管理站、湖南南洞庭湖自然保护区舵杆洲保护管理站。</w:t>
      </w:r>
    </w:p>
    <w:p>
      <w:pPr>
        <w:pStyle w:val="2"/>
        <w:keepNext w:val="0"/>
        <w:keepLines w:val="0"/>
        <w:pageBreakBefore w:val="0"/>
        <w:widowControl w:val="0"/>
        <w:kinsoku/>
        <w:wordWrap/>
        <w:overflowPunct w:val="0"/>
        <w:topLinePunct/>
        <w:autoSpaceDE/>
        <w:autoSpaceDN/>
        <w:bidi w:val="0"/>
        <w:adjustRightInd/>
        <w:snapToGrid/>
        <w:spacing w:before="0" w:line="580" w:lineRule="exact"/>
        <w:ind w:left="0" w:right="0" w:firstLine="643"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二、部门预算单位构成</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right="0" w:firstLine="6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纳入</w:t>
      </w:r>
      <w:r>
        <w:rPr>
          <w:rFonts w:hint="default" w:ascii="Times New Roman" w:hAnsi="Times New Roman" w:cs="Times New Roman"/>
          <w:spacing w:val="0"/>
          <w:w w:val="100"/>
          <w:sz w:val="32"/>
          <w:szCs w:val="32"/>
        </w:rPr>
        <w:t>2019</w:t>
      </w:r>
      <w:r>
        <w:rPr>
          <w:rFonts w:hint="default" w:ascii="Times New Roman" w:hAnsi="Times New Roman" w:cs="Times New Roman"/>
          <w:spacing w:val="0"/>
          <w:w w:val="100"/>
          <w:sz w:val="32"/>
          <w:szCs w:val="32"/>
        </w:rPr>
        <w:t xml:space="preserve"> 年部门预算编制范围的只有南县洞庭湖生态经济创</w:t>
      </w:r>
      <w:r>
        <w:rPr>
          <w:rFonts w:hint="default" w:ascii="Times New Roman" w:hAnsi="Times New Roman" w:cs="Times New Roman"/>
          <w:spacing w:val="0"/>
          <w:w w:val="100"/>
          <w:sz w:val="32"/>
          <w:szCs w:val="32"/>
        </w:rPr>
        <w:t>新示范区管理委员会本级。</w:t>
      </w:r>
    </w:p>
    <w:p>
      <w:pPr>
        <w:pStyle w:val="2"/>
        <w:keepNext w:val="0"/>
        <w:keepLines w:val="0"/>
        <w:pageBreakBefore w:val="0"/>
        <w:widowControl w:val="0"/>
        <w:kinsoku/>
        <w:wordWrap/>
        <w:overflowPunct w:val="0"/>
        <w:topLinePunct/>
        <w:autoSpaceDE/>
        <w:autoSpaceDN/>
        <w:bidi w:val="0"/>
        <w:adjustRightInd/>
        <w:snapToGrid/>
        <w:spacing w:before="0" w:line="580" w:lineRule="exact"/>
        <w:ind w:left="0" w:right="0" w:firstLine="643"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三、部门收支概况</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right="0" w:firstLine="6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（一</w:t>
      </w:r>
      <w:r>
        <w:rPr>
          <w:rFonts w:hint="default" w:ascii="Times New Roman" w:hAnsi="Times New Roman" w:cs="Times New Roman"/>
          <w:spacing w:val="0"/>
          <w:w w:val="100"/>
          <w:sz w:val="32"/>
          <w:szCs w:val="32"/>
        </w:rPr>
        <w:t>）</w:t>
      </w:r>
      <w:r>
        <w:rPr>
          <w:rFonts w:hint="default" w:ascii="Times New Roman" w:hAnsi="Times New Roman" w:cs="Times New Roman"/>
          <w:spacing w:val="0"/>
          <w:w w:val="100"/>
          <w:sz w:val="32"/>
          <w:szCs w:val="32"/>
        </w:rPr>
        <w:t>收入预算，</w:t>
      </w:r>
      <w:r>
        <w:rPr>
          <w:rFonts w:hint="default" w:ascii="Times New Roman" w:hAnsi="Times New Roman" w:cs="Times New Roman"/>
          <w:spacing w:val="0"/>
          <w:w w:val="100"/>
          <w:sz w:val="32"/>
          <w:szCs w:val="32"/>
        </w:rPr>
        <w:t>2019</w:t>
      </w:r>
      <w:r>
        <w:rPr>
          <w:rFonts w:hint="default" w:ascii="Times New Roman" w:hAnsi="Times New Roman" w:cs="Times New Roman"/>
          <w:spacing w:val="0"/>
          <w:w w:val="100"/>
          <w:sz w:val="32"/>
          <w:szCs w:val="32"/>
        </w:rPr>
        <w:t xml:space="preserve"> 年年初预算数 </w:t>
      </w:r>
      <w:r>
        <w:rPr>
          <w:rFonts w:hint="default" w:ascii="Times New Roman" w:hAnsi="Times New Roman" w:cs="Times New Roman"/>
          <w:spacing w:val="0"/>
          <w:w w:val="100"/>
          <w:sz w:val="32"/>
          <w:szCs w:val="32"/>
        </w:rPr>
        <w:t>212.97</w:t>
      </w:r>
      <w:r>
        <w:rPr>
          <w:rFonts w:hint="default" w:ascii="Times New Roman" w:hAnsi="Times New Roman" w:cs="Times New Roman"/>
          <w:spacing w:val="0"/>
          <w:w w:val="100"/>
          <w:sz w:val="32"/>
          <w:szCs w:val="32"/>
        </w:rPr>
        <w:t xml:space="preserve"> 万元，部门预算</w:t>
      </w:r>
      <w:r>
        <w:rPr>
          <w:rFonts w:hint="default" w:ascii="Times New Roman" w:hAnsi="Times New Roman" w:cs="Times New Roman"/>
          <w:spacing w:val="0"/>
          <w:w w:val="100"/>
          <w:sz w:val="32"/>
          <w:szCs w:val="32"/>
        </w:rPr>
        <w:t xml:space="preserve">拨款 </w:t>
      </w:r>
      <w:r>
        <w:rPr>
          <w:rFonts w:hint="default" w:ascii="Times New Roman" w:hAnsi="Times New Roman" w:cs="Times New Roman"/>
          <w:spacing w:val="0"/>
          <w:w w:val="100"/>
          <w:sz w:val="32"/>
          <w:szCs w:val="32"/>
        </w:rPr>
        <w:t>212.97</w:t>
      </w:r>
      <w:r>
        <w:rPr>
          <w:rFonts w:hint="default" w:ascii="Times New Roman" w:hAnsi="Times New Roman" w:cs="Times New Roman"/>
          <w:spacing w:val="0"/>
          <w:w w:val="100"/>
          <w:sz w:val="32"/>
          <w:szCs w:val="32"/>
        </w:rPr>
        <w:t xml:space="preserve"> 万元。</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right="0" w:firstLine="6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（二</w:t>
      </w:r>
      <w:r>
        <w:rPr>
          <w:rFonts w:hint="default" w:ascii="Times New Roman" w:hAnsi="Times New Roman" w:cs="Times New Roman"/>
          <w:spacing w:val="0"/>
          <w:w w:val="100"/>
          <w:sz w:val="32"/>
          <w:szCs w:val="32"/>
        </w:rPr>
        <w:t>）</w:t>
      </w:r>
      <w:r>
        <w:rPr>
          <w:rFonts w:hint="default" w:ascii="Times New Roman" w:hAnsi="Times New Roman" w:cs="Times New Roman"/>
          <w:spacing w:val="0"/>
          <w:w w:val="100"/>
          <w:sz w:val="32"/>
          <w:szCs w:val="32"/>
        </w:rPr>
        <w:t>支出预算，</w:t>
      </w:r>
      <w:r>
        <w:rPr>
          <w:rFonts w:hint="default" w:ascii="Times New Roman" w:hAnsi="Times New Roman" w:cs="Times New Roman"/>
          <w:spacing w:val="0"/>
          <w:w w:val="100"/>
          <w:sz w:val="32"/>
          <w:szCs w:val="32"/>
        </w:rPr>
        <w:t>2019</w:t>
      </w:r>
      <w:r>
        <w:rPr>
          <w:rFonts w:hint="default" w:ascii="Times New Roman" w:hAnsi="Times New Roman" w:cs="Times New Roman"/>
          <w:spacing w:val="0"/>
          <w:w w:val="100"/>
          <w:sz w:val="32"/>
          <w:szCs w:val="32"/>
        </w:rPr>
        <w:t xml:space="preserve"> 年年初预算数 </w:t>
      </w:r>
      <w:r>
        <w:rPr>
          <w:rFonts w:hint="default" w:ascii="Times New Roman" w:hAnsi="Times New Roman" w:cs="Times New Roman"/>
          <w:spacing w:val="0"/>
          <w:w w:val="100"/>
          <w:sz w:val="32"/>
          <w:szCs w:val="32"/>
        </w:rPr>
        <w:t>212.97</w:t>
      </w:r>
      <w:r>
        <w:rPr>
          <w:rFonts w:hint="default" w:ascii="Times New Roman" w:hAnsi="Times New Roman" w:cs="Times New Roman"/>
          <w:spacing w:val="0"/>
          <w:w w:val="100"/>
          <w:sz w:val="32"/>
          <w:szCs w:val="32"/>
        </w:rPr>
        <w:t xml:space="preserve"> 万元，其中，一</w:t>
      </w:r>
      <w:r>
        <w:rPr>
          <w:rFonts w:hint="default" w:ascii="Times New Roman" w:hAnsi="Times New Roman" w:cs="Times New Roman"/>
          <w:spacing w:val="0"/>
          <w:w w:val="100"/>
          <w:sz w:val="32"/>
          <w:szCs w:val="32"/>
        </w:rPr>
        <w:t xml:space="preserve">般公共服务支出 </w:t>
      </w:r>
      <w:r>
        <w:rPr>
          <w:rFonts w:hint="default" w:ascii="Times New Roman" w:hAnsi="Times New Roman" w:cs="Times New Roman"/>
          <w:spacing w:val="0"/>
          <w:w w:val="100"/>
          <w:sz w:val="32"/>
          <w:szCs w:val="32"/>
        </w:rPr>
        <w:t>161.58</w:t>
      </w:r>
      <w:r>
        <w:rPr>
          <w:rFonts w:hint="default" w:ascii="Times New Roman" w:hAnsi="Times New Roman" w:cs="Times New Roman"/>
          <w:spacing w:val="0"/>
          <w:w w:val="100"/>
          <w:sz w:val="32"/>
          <w:szCs w:val="32"/>
        </w:rPr>
        <w:t xml:space="preserve"> 万元；社会保障和就业支出 </w:t>
      </w:r>
      <w:r>
        <w:rPr>
          <w:rFonts w:hint="default" w:ascii="Times New Roman" w:hAnsi="Times New Roman" w:cs="Times New Roman"/>
          <w:spacing w:val="0"/>
          <w:w w:val="100"/>
          <w:sz w:val="32"/>
          <w:szCs w:val="32"/>
        </w:rPr>
        <w:t>32.52</w:t>
      </w:r>
      <w:r>
        <w:rPr>
          <w:rFonts w:hint="default" w:ascii="Times New Roman" w:hAnsi="Times New Roman" w:cs="Times New Roman"/>
          <w:spacing w:val="0"/>
          <w:w w:val="100"/>
          <w:sz w:val="32"/>
          <w:szCs w:val="32"/>
        </w:rPr>
        <w:t xml:space="preserve"> 万元；</w:t>
      </w:r>
      <w:r>
        <w:rPr>
          <w:rFonts w:hint="default" w:ascii="Times New Roman" w:hAnsi="Times New Roman" w:cs="Times New Roman"/>
          <w:spacing w:val="0"/>
          <w:w w:val="100"/>
          <w:sz w:val="32"/>
          <w:szCs w:val="32"/>
        </w:rPr>
        <w:t>卫生健康支出 6.32 万元；住房保障支出 12.55 万元。</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right="0" w:firstLine="6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（三）部门政府性基金预算和国有资本经营预算拨款收支情况：1、本部门无政府性基金预算收支，并已公开空表。2、本部门无国有资本经营预算拨款收支情况。</w:t>
      </w:r>
    </w:p>
    <w:p>
      <w:pPr>
        <w:pStyle w:val="2"/>
        <w:keepNext w:val="0"/>
        <w:keepLines w:val="0"/>
        <w:pageBreakBefore w:val="0"/>
        <w:widowControl w:val="0"/>
        <w:kinsoku/>
        <w:wordWrap/>
        <w:overflowPunct w:val="0"/>
        <w:topLinePunct/>
        <w:autoSpaceDE/>
        <w:autoSpaceDN/>
        <w:bidi w:val="0"/>
        <w:adjustRightInd/>
        <w:snapToGrid/>
        <w:spacing w:before="0" w:line="580" w:lineRule="exact"/>
        <w:ind w:left="0" w:right="0" w:firstLine="643" w:firstLineChars="200"/>
        <w:jc w:val="both"/>
        <w:textAlignment w:val="baseline"/>
        <w:rPr>
          <w:rFonts w:hint="eastAsia" w:ascii="Times New Roman" w:hAnsi="Times New Roman" w:cs="Times New Roman"/>
          <w:spacing w:val="0"/>
          <w:w w:val="100"/>
          <w:sz w:val="32"/>
          <w:szCs w:val="32"/>
          <w:lang w:eastAsia="zh-CN"/>
        </w:rPr>
      </w:pPr>
      <w:r>
        <w:rPr>
          <w:rFonts w:hint="default" w:ascii="Times New Roman" w:hAnsi="Times New Roman" w:cs="Times New Roman"/>
          <w:spacing w:val="0"/>
          <w:w w:val="100"/>
          <w:sz w:val="32"/>
          <w:szCs w:val="32"/>
        </w:rPr>
        <w:t>三、部门收支</w:t>
      </w:r>
      <w:r>
        <w:rPr>
          <w:rFonts w:hint="eastAsia" w:ascii="Times New Roman" w:hAnsi="Times New Roman" w:cs="Times New Roman"/>
          <w:spacing w:val="0"/>
          <w:w w:val="100"/>
          <w:sz w:val="32"/>
          <w:szCs w:val="32"/>
          <w:lang w:eastAsia="zh-CN"/>
        </w:rPr>
        <w:t>预算增减变动情况</w:t>
      </w:r>
    </w:p>
    <w:p>
      <w:pPr>
        <w:keepNext w:val="0"/>
        <w:keepLines w:val="0"/>
        <w:pageBreakBefore w:val="0"/>
        <w:widowControl w:val="0"/>
        <w:kinsoku/>
        <w:wordWrap/>
        <w:bidi w:val="0"/>
        <w:adjustRightInd/>
        <w:snapToGrid/>
        <w:spacing w:line="580" w:lineRule="exact"/>
        <w:jc w:val="both"/>
        <w:rPr>
          <w:rFonts w:hint="default" w:eastAsia="宋体"/>
          <w:spacing w:val="0"/>
          <w:w w:val="100"/>
          <w:sz w:val="32"/>
          <w:szCs w:val="32"/>
          <w:lang w:val="en-US" w:eastAsia="zh-CN"/>
        </w:rPr>
      </w:pPr>
      <w:r>
        <w:rPr>
          <w:rFonts w:hint="eastAsia" w:ascii="Times New Roman" w:hAnsi="Times New Roman" w:cs="Times New Roman"/>
          <w:spacing w:val="0"/>
          <w:w w:val="100"/>
          <w:sz w:val="32"/>
          <w:szCs w:val="32"/>
          <w:lang w:val="en-US" w:eastAsia="zh-CN"/>
        </w:rPr>
        <w:t xml:space="preserve">          </w:t>
      </w:r>
      <w:r>
        <w:rPr>
          <w:rFonts w:hint="default" w:ascii="Times New Roman" w:hAnsi="Times New Roman" w:cs="Times New Roman"/>
          <w:spacing w:val="0"/>
          <w:w w:val="100"/>
          <w:sz w:val="32"/>
          <w:szCs w:val="32"/>
        </w:rPr>
        <w:t>收入预算，</w:t>
      </w:r>
      <w:r>
        <w:rPr>
          <w:rFonts w:hint="default" w:ascii="Times New Roman" w:hAnsi="Times New Roman" w:cs="Times New Roman"/>
          <w:spacing w:val="0"/>
          <w:w w:val="100"/>
          <w:sz w:val="32"/>
          <w:szCs w:val="32"/>
        </w:rPr>
        <w:t>2019</w:t>
      </w:r>
      <w:r>
        <w:rPr>
          <w:rFonts w:hint="default" w:ascii="Times New Roman" w:hAnsi="Times New Roman" w:cs="Times New Roman"/>
          <w:spacing w:val="0"/>
          <w:w w:val="100"/>
          <w:sz w:val="32"/>
          <w:szCs w:val="32"/>
        </w:rPr>
        <w:t xml:space="preserve"> 年年初预算数 </w:t>
      </w:r>
      <w:r>
        <w:rPr>
          <w:rFonts w:hint="default" w:ascii="Times New Roman" w:hAnsi="Times New Roman" w:cs="Times New Roman"/>
          <w:spacing w:val="0"/>
          <w:w w:val="100"/>
          <w:sz w:val="32"/>
          <w:szCs w:val="32"/>
        </w:rPr>
        <w:t>212.97</w:t>
      </w:r>
      <w:r>
        <w:rPr>
          <w:rFonts w:hint="default" w:ascii="Times New Roman" w:hAnsi="Times New Roman" w:cs="Times New Roman"/>
          <w:spacing w:val="0"/>
          <w:w w:val="100"/>
          <w:sz w:val="32"/>
          <w:szCs w:val="32"/>
        </w:rPr>
        <w:t xml:space="preserve"> 万元，</w:t>
      </w:r>
      <w:r>
        <w:rPr>
          <w:rFonts w:hint="eastAsia" w:ascii="Times New Roman" w:hAnsi="Times New Roman" w:cs="Times New Roman"/>
          <w:spacing w:val="0"/>
          <w:w w:val="100"/>
          <w:sz w:val="32"/>
          <w:szCs w:val="32"/>
          <w:lang w:eastAsia="zh-CN"/>
        </w:rPr>
        <w:t>比</w:t>
      </w:r>
      <w:r>
        <w:rPr>
          <w:rFonts w:hint="eastAsia" w:ascii="Times New Roman" w:hAnsi="Times New Roman" w:cs="Times New Roman"/>
          <w:spacing w:val="0"/>
          <w:w w:val="100"/>
          <w:sz w:val="32"/>
          <w:szCs w:val="32"/>
          <w:lang w:val="en-US" w:eastAsia="zh-CN"/>
        </w:rPr>
        <w:t>2018年预算数138.67万元增加74.3万元，上升53.6%，主要是一般公共预算财政拨款收入增加。</w:t>
      </w:r>
    </w:p>
    <w:p>
      <w:pPr>
        <w:keepNext w:val="0"/>
        <w:keepLines w:val="0"/>
        <w:pageBreakBefore w:val="0"/>
        <w:widowControl w:val="0"/>
        <w:kinsoku/>
        <w:wordWrap/>
        <w:bidi w:val="0"/>
        <w:adjustRightInd/>
        <w:snapToGrid/>
        <w:spacing w:line="580" w:lineRule="exact"/>
        <w:jc w:val="both"/>
        <w:rPr>
          <w:rFonts w:hint="default" w:ascii="Times New Roman" w:hAnsi="Times New Roman" w:cs="Times New Roman"/>
          <w:spacing w:val="0"/>
          <w:w w:val="100"/>
          <w:sz w:val="32"/>
          <w:szCs w:val="32"/>
        </w:rPr>
      </w:pPr>
      <w:r>
        <w:rPr>
          <w:rFonts w:hint="eastAsia" w:ascii="Times New Roman" w:hAnsi="Times New Roman" w:cs="Times New Roman"/>
          <w:spacing w:val="0"/>
          <w:w w:val="100"/>
          <w:sz w:val="32"/>
          <w:szCs w:val="32"/>
          <w:lang w:val="en-US" w:eastAsia="zh-CN"/>
        </w:rPr>
        <w:t xml:space="preserve">         支出</w:t>
      </w:r>
      <w:r>
        <w:rPr>
          <w:rFonts w:hint="default" w:ascii="Times New Roman" w:hAnsi="Times New Roman" w:cs="Times New Roman"/>
          <w:spacing w:val="0"/>
          <w:w w:val="100"/>
          <w:sz w:val="32"/>
          <w:szCs w:val="32"/>
        </w:rPr>
        <w:t>预算，2019 年年初预算数 212.97 万元，</w:t>
      </w:r>
      <w:r>
        <w:rPr>
          <w:rFonts w:hint="eastAsia" w:ascii="Times New Roman" w:hAnsi="Times New Roman" w:cs="Times New Roman"/>
          <w:spacing w:val="0"/>
          <w:w w:val="100"/>
          <w:sz w:val="32"/>
          <w:szCs w:val="32"/>
          <w:lang w:eastAsia="zh-CN"/>
        </w:rPr>
        <w:t>比</w:t>
      </w:r>
      <w:r>
        <w:rPr>
          <w:rFonts w:hint="eastAsia" w:ascii="Times New Roman" w:hAnsi="Times New Roman" w:cs="Times New Roman"/>
          <w:spacing w:val="0"/>
          <w:w w:val="100"/>
          <w:sz w:val="32"/>
          <w:szCs w:val="32"/>
          <w:lang w:val="en-US" w:eastAsia="zh-CN"/>
        </w:rPr>
        <w:t>2018年预算数138.67万元增加74.3万元，上升53.6%，主要是在职人员增加，人员经费增加。</w:t>
      </w:r>
    </w:p>
    <w:p>
      <w:pPr>
        <w:pStyle w:val="2"/>
        <w:keepNext w:val="0"/>
        <w:keepLines w:val="0"/>
        <w:pageBreakBefore w:val="0"/>
        <w:widowControl w:val="0"/>
        <w:kinsoku/>
        <w:wordWrap/>
        <w:overflowPunct w:val="0"/>
        <w:topLinePunct/>
        <w:autoSpaceDE/>
        <w:autoSpaceDN/>
        <w:bidi w:val="0"/>
        <w:adjustRightInd/>
        <w:snapToGrid/>
        <w:spacing w:before="0" w:line="580" w:lineRule="exact"/>
        <w:ind w:left="0" w:right="0" w:firstLine="643"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四、一般公共预算拨款支出预算</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right="0" w:firstLine="6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2019</w:t>
      </w:r>
      <w:r>
        <w:rPr>
          <w:rFonts w:hint="default" w:ascii="Times New Roman" w:hAnsi="Times New Roman" w:cs="Times New Roman"/>
          <w:spacing w:val="0"/>
          <w:w w:val="100"/>
          <w:sz w:val="32"/>
          <w:szCs w:val="32"/>
        </w:rPr>
        <w:t xml:space="preserve"> 年一般公共预算拨款收入 </w:t>
      </w:r>
      <w:r>
        <w:rPr>
          <w:rFonts w:hint="default" w:ascii="Times New Roman" w:hAnsi="Times New Roman" w:cs="Times New Roman"/>
          <w:spacing w:val="0"/>
          <w:w w:val="100"/>
          <w:sz w:val="32"/>
          <w:szCs w:val="32"/>
        </w:rPr>
        <w:t>212.97</w:t>
      </w:r>
      <w:r>
        <w:rPr>
          <w:rFonts w:hint="default" w:ascii="Times New Roman" w:hAnsi="Times New Roman" w:cs="Times New Roman"/>
          <w:spacing w:val="0"/>
          <w:w w:val="100"/>
          <w:sz w:val="32"/>
          <w:szCs w:val="32"/>
        </w:rPr>
        <w:t xml:space="preserve"> 万元，具体安排情况如</w:t>
      </w:r>
      <w:r>
        <w:rPr>
          <w:rFonts w:hint="default" w:ascii="Times New Roman" w:hAnsi="Times New Roman" w:cs="Times New Roman"/>
          <w:spacing w:val="0"/>
          <w:w w:val="100"/>
          <w:sz w:val="32"/>
          <w:szCs w:val="32"/>
        </w:rPr>
        <w:t>下：</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（一）基本支出：2019</w:t>
      </w:r>
      <w:r>
        <w:rPr>
          <w:rFonts w:hint="default" w:ascii="Times New Roman" w:hAnsi="Times New Roman" w:cs="Times New Roman"/>
          <w:spacing w:val="0"/>
          <w:w w:val="100"/>
          <w:sz w:val="32"/>
          <w:szCs w:val="32"/>
        </w:rPr>
        <w:t xml:space="preserve"> 年年初预算数为 </w:t>
      </w:r>
      <w:r>
        <w:rPr>
          <w:rFonts w:hint="default" w:ascii="Times New Roman" w:hAnsi="Times New Roman" w:cs="Times New Roman"/>
          <w:spacing w:val="0"/>
          <w:w w:val="100"/>
          <w:sz w:val="32"/>
          <w:szCs w:val="32"/>
        </w:rPr>
        <w:t>212.97</w:t>
      </w:r>
      <w:r>
        <w:rPr>
          <w:rFonts w:hint="default" w:ascii="Times New Roman" w:hAnsi="Times New Roman" w:cs="Times New Roman"/>
          <w:spacing w:val="0"/>
          <w:w w:val="100"/>
          <w:sz w:val="32"/>
          <w:szCs w:val="32"/>
        </w:rPr>
        <w:t xml:space="preserve"> 万元，其中， </w:t>
      </w:r>
      <w:r>
        <w:rPr>
          <w:rFonts w:hint="default" w:ascii="Times New Roman" w:hAnsi="Times New Roman" w:cs="Times New Roman"/>
          <w:spacing w:val="0"/>
          <w:w w:val="100"/>
          <w:sz w:val="32"/>
          <w:szCs w:val="32"/>
        </w:rPr>
        <w:t xml:space="preserve">工资性支出 </w:t>
      </w:r>
      <w:r>
        <w:rPr>
          <w:rFonts w:hint="default" w:ascii="Times New Roman" w:hAnsi="Times New Roman" w:cs="Times New Roman"/>
          <w:spacing w:val="0"/>
          <w:w w:val="100"/>
          <w:sz w:val="32"/>
          <w:szCs w:val="32"/>
        </w:rPr>
        <w:t>107.57</w:t>
      </w:r>
      <w:r>
        <w:rPr>
          <w:rFonts w:hint="default" w:ascii="Times New Roman" w:hAnsi="Times New Roman" w:cs="Times New Roman"/>
          <w:spacing w:val="0"/>
          <w:w w:val="100"/>
          <w:sz w:val="32"/>
          <w:szCs w:val="32"/>
        </w:rPr>
        <w:t xml:space="preserve"> 万元，社会保障支出 </w:t>
      </w:r>
      <w:r>
        <w:rPr>
          <w:rFonts w:hint="default" w:ascii="Times New Roman" w:hAnsi="Times New Roman" w:cs="Times New Roman"/>
          <w:spacing w:val="0"/>
          <w:w w:val="100"/>
          <w:sz w:val="32"/>
          <w:szCs w:val="32"/>
        </w:rPr>
        <w:t>51.39</w:t>
      </w:r>
      <w:r>
        <w:rPr>
          <w:rFonts w:hint="default" w:ascii="Times New Roman" w:hAnsi="Times New Roman" w:cs="Times New Roman"/>
          <w:spacing w:val="0"/>
          <w:w w:val="100"/>
          <w:sz w:val="32"/>
          <w:szCs w:val="32"/>
        </w:rPr>
        <w:t xml:space="preserve"> 万元，其他工资福利支出 </w:t>
      </w:r>
      <w:r>
        <w:rPr>
          <w:rFonts w:hint="default" w:ascii="Times New Roman" w:hAnsi="Times New Roman" w:cs="Times New Roman"/>
          <w:spacing w:val="0"/>
          <w:w w:val="100"/>
          <w:sz w:val="32"/>
          <w:szCs w:val="32"/>
        </w:rPr>
        <w:t>1.2</w:t>
      </w:r>
      <w:r>
        <w:rPr>
          <w:rFonts w:hint="default" w:ascii="Times New Roman" w:hAnsi="Times New Roman" w:cs="Times New Roman"/>
          <w:spacing w:val="0"/>
          <w:w w:val="100"/>
          <w:sz w:val="32"/>
          <w:szCs w:val="32"/>
        </w:rPr>
        <w:t xml:space="preserve"> 万元，一般商品和服务支出 </w:t>
      </w:r>
      <w:r>
        <w:rPr>
          <w:rFonts w:hint="default" w:ascii="Times New Roman" w:hAnsi="Times New Roman" w:cs="Times New Roman"/>
          <w:spacing w:val="0"/>
          <w:w w:val="100"/>
          <w:sz w:val="32"/>
          <w:szCs w:val="32"/>
        </w:rPr>
        <w:t>37.56</w:t>
      </w:r>
      <w:r>
        <w:rPr>
          <w:rFonts w:hint="default" w:ascii="Times New Roman" w:hAnsi="Times New Roman" w:cs="Times New Roman"/>
          <w:spacing w:val="0"/>
          <w:w w:val="100"/>
          <w:sz w:val="32"/>
          <w:szCs w:val="32"/>
        </w:rPr>
        <w:t xml:space="preserve"> 万元，对个人和家庭补助支出 </w:t>
      </w:r>
      <w:r>
        <w:rPr>
          <w:rFonts w:hint="default" w:ascii="Times New Roman" w:hAnsi="Times New Roman" w:cs="Times New Roman"/>
          <w:spacing w:val="0"/>
          <w:w w:val="100"/>
          <w:sz w:val="32"/>
          <w:szCs w:val="32"/>
        </w:rPr>
        <w:t>0.05</w:t>
      </w:r>
      <w:r>
        <w:rPr>
          <w:rFonts w:hint="default" w:ascii="Times New Roman" w:hAnsi="Times New Roman" w:cs="Times New Roman"/>
          <w:spacing w:val="0"/>
          <w:w w:val="100"/>
          <w:sz w:val="32"/>
          <w:szCs w:val="32"/>
        </w:rPr>
        <w:t xml:space="preserve"> 万元，其他资本性支出 </w:t>
      </w:r>
      <w:r>
        <w:rPr>
          <w:rFonts w:hint="default" w:ascii="Times New Roman" w:hAnsi="Times New Roman" w:cs="Times New Roman"/>
          <w:spacing w:val="0"/>
          <w:w w:val="100"/>
          <w:sz w:val="32"/>
          <w:szCs w:val="32"/>
        </w:rPr>
        <w:t>0</w:t>
      </w:r>
      <w:r>
        <w:rPr>
          <w:rFonts w:hint="default" w:ascii="Times New Roman" w:hAnsi="Times New Roman" w:cs="Times New Roman"/>
          <w:spacing w:val="0"/>
          <w:w w:val="100"/>
          <w:sz w:val="32"/>
          <w:szCs w:val="32"/>
        </w:rPr>
        <w:t xml:space="preserve"> 万元，专项商品和服务支出 15.2 万元。</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right="0" w:firstLine="448"/>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（二</w:t>
      </w:r>
      <w:r>
        <w:rPr>
          <w:rFonts w:hint="default" w:ascii="Times New Roman" w:hAnsi="Times New Roman" w:cs="Times New Roman"/>
          <w:spacing w:val="0"/>
          <w:w w:val="100"/>
          <w:sz w:val="32"/>
          <w:szCs w:val="32"/>
        </w:rPr>
        <w:t>）</w:t>
      </w:r>
      <w:r>
        <w:rPr>
          <w:rFonts w:hint="default" w:ascii="Times New Roman" w:hAnsi="Times New Roman" w:cs="Times New Roman"/>
          <w:spacing w:val="0"/>
          <w:w w:val="100"/>
          <w:sz w:val="32"/>
          <w:szCs w:val="32"/>
        </w:rPr>
        <w:t>项目支出：</w:t>
      </w:r>
      <w:r>
        <w:rPr>
          <w:rFonts w:hint="default" w:ascii="Times New Roman" w:hAnsi="Times New Roman" w:cs="Times New Roman"/>
          <w:spacing w:val="0"/>
          <w:w w:val="100"/>
          <w:sz w:val="32"/>
          <w:szCs w:val="32"/>
        </w:rPr>
        <w:t>2019</w:t>
      </w:r>
      <w:r>
        <w:rPr>
          <w:rFonts w:hint="default" w:ascii="Times New Roman" w:hAnsi="Times New Roman" w:cs="Times New Roman"/>
          <w:spacing w:val="0"/>
          <w:w w:val="100"/>
          <w:sz w:val="32"/>
          <w:szCs w:val="32"/>
        </w:rPr>
        <w:t xml:space="preserve"> 年年初预算数为 </w:t>
      </w:r>
      <w:r>
        <w:rPr>
          <w:rFonts w:hint="default" w:ascii="Times New Roman" w:hAnsi="Times New Roman" w:cs="Times New Roman"/>
          <w:spacing w:val="0"/>
          <w:w w:val="100"/>
          <w:sz w:val="32"/>
          <w:szCs w:val="32"/>
        </w:rPr>
        <w:t>15.02</w:t>
      </w:r>
      <w:r>
        <w:rPr>
          <w:rFonts w:hint="default" w:ascii="Times New Roman" w:hAnsi="Times New Roman" w:cs="Times New Roman"/>
          <w:spacing w:val="0"/>
          <w:w w:val="100"/>
          <w:sz w:val="32"/>
          <w:szCs w:val="32"/>
        </w:rPr>
        <w:t xml:space="preserve"> 万元，</w:t>
      </w:r>
      <w:r>
        <w:rPr>
          <w:rFonts w:hint="default" w:ascii="Times New Roman" w:hAnsi="Times New Roman" w:cs="Times New Roman"/>
          <w:spacing w:val="0"/>
          <w:w w:val="100"/>
          <w:sz w:val="32"/>
          <w:szCs w:val="32"/>
        </w:rPr>
        <w:t>（</w:t>
      </w:r>
      <w:r>
        <w:rPr>
          <w:rFonts w:hint="default" w:ascii="Times New Roman" w:hAnsi="Times New Roman" w:cs="Times New Roman"/>
          <w:spacing w:val="0"/>
          <w:w w:val="100"/>
          <w:sz w:val="32"/>
          <w:szCs w:val="32"/>
        </w:rPr>
        <w:t>其中公</w:t>
      </w:r>
      <w:r>
        <w:rPr>
          <w:rFonts w:hint="default" w:ascii="Times New Roman" w:hAnsi="Times New Roman" w:cs="Times New Roman"/>
          <w:spacing w:val="0"/>
          <w:w w:val="100"/>
          <w:sz w:val="32"/>
          <w:szCs w:val="32"/>
        </w:rPr>
        <w:t xml:space="preserve">务接待费 </w:t>
      </w:r>
      <w:r>
        <w:rPr>
          <w:rFonts w:hint="default" w:ascii="Times New Roman" w:hAnsi="Times New Roman" w:cs="Times New Roman"/>
          <w:spacing w:val="0"/>
          <w:w w:val="100"/>
          <w:sz w:val="32"/>
          <w:szCs w:val="32"/>
        </w:rPr>
        <w:t>3.1</w:t>
      </w:r>
      <w:r>
        <w:rPr>
          <w:rFonts w:hint="default" w:ascii="Times New Roman" w:hAnsi="Times New Roman" w:cs="Times New Roman"/>
          <w:spacing w:val="0"/>
          <w:w w:val="100"/>
          <w:sz w:val="32"/>
          <w:szCs w:val="32"/>
        </w:rPr>
        <w:t xml:space="preserve"> 万元；招商引资专项工作经费 </w:t>
      </w:r>
      <w:r>
        <w:rPr>
          <w:rFonts w:hint="default" w:ascii="Times New Roman" w:hAnsi="Times New Roman" w:cs="Times New Roman"/>
          <w:spacing w:val="0"/>
          <w:w w:val="100"/>
          <w:sz w:val="32"/>
          <w:szCs w:val="32"/>
        </w:rPr>
        <w:t>8</w:t>
      </w:r>
      <w:r>
        <w:rPr>
          <w:rFonts w:hint="default" w:ascii="Times New Roman" w:hAnsi="Times New Roman" w:cs="Times New Roman"/>
          <w:spacing w:val="0"/>
          <w:w w:val="100"/>
          <w:sz w:val="32"/>
          <w:szCs w:val="32"/>
        </w:rPr>
        <w:t xml:space="preserve"> 万元；现代农业核心示范区建设工作经费 1 万元；控违治违工作经费 3.1 万元）。</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五、其他重要事项的情况说明</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1、机关运行经费（公用经费）</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2019 年机关运行经费一般公共预算拨款 37.56 万元，相比2018 年预算数增加了 15.71 万元，上升 41.83%，主要是单位编内在职人员发生变动和公务用车运行维护经费列入部门基本支出预算。</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2、国有资产占有使用情况</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截至 2018 年 12 月 31 日，南县洞庭湖生态经济创新示范区管理委员会共有国有资产 8.81 万元。为办公设备及培训设备数量 25件，价值 8.81 万元。</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3、“三公”经费预算</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2019 年“三公”经费预算数为 3.1 万元，其中，公务接待费3.1 万元。2019 年“三公”经费预算数不超过 2018 年决算数，主要是严格执行中央八项规定及省委九项规定，严控三公经费。公车制度改革后，依规对公务用车购置及运行费预算进行了调整； 本单位无公出国（境）费用预算。</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4、政府采购情况</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2019 年南县洞庭湖生态经济创新示范区管理委员采购预算总额 0 万元。</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5、绩效目标情况</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本单位 2019 年实现了部门整体绩效目标覆盖，无 30 万元以上的重点专项支出。</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六、名词解释</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default" w:ascii="Times New Roman" w:hAnsi="Times New Roman" w:cs="Times New Roman"/>
          <w:spacing w:val="0"/>
          <w:w w:val="100"/>
          <w:sz w:val="32"/>
          <w:szCs w:val="32"/>
        </w:rPr>
      </w:pPr>
      <w:r>
        <w:rPr>
          <w:rFonts w:hint="default" w:ascii="Times New Roman" w:hAnsi="Times New Roman" w:cs="Times New Roman"/>
          <w:spacing w:val="0"/>
          <w:w w:val="10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640" w:firstLineChars="200"/>
        <w:jc w:val="both"/>
        <w:textAlignment w:val="baseline"/>
        <w:rPr>
          <w:rFonts w:hint="eastAsia" w:ascii="Times New Roman" w:hAnsi="Times New Roman" w:eastAsia="宋体" w:cs="Times New Roman"/>
          <w:spacing w:val="0"/>
          <w:w w:val="100"/>
          <w:sz w:val="32"/>
          <w:szCs w:val="32"/>
          <w:lang w:eastAsia="zh-CN"/>
        </w:rPr>
        <w:sectPr>
          <w:type w:val="continuous"/>
          <w:pgSz w:w="11910" w:h="16840"/>
          <w:pgMar w:top="1580" w:right="1440" w:bottom="1220" w:left="1600" w:header="0" w:footer="1032" w:gutter="0"/>
        </w:sectPr>
      </w:pPr>
      <w:r>
        <w:rPr>
          <w:rFonts w:hint="default" w:ascii="Times New Roman" w:hAnsi="Times New Roman" w:cs="Times New Roman"/>
          <w:spacing w:val="0"/>
          <w:w w:val="100"/>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eastAsia" w:ascii="Times New Roman" w:hAnsi="Times New Roman" w:cs="Times New Roman"/>
          <w:spacing w:val="0"/>
          <w:w w:val="100"/>
          <w:sz w:val="32"/>
          <w:szCs w:val="32"/>
          <w:lang w:eastAsia="zh-CN"/>
        </w:rPr>
        <w:t>。</w:t>
      </w:r>
      <w:bookmarkStart w:id="0" w:name="_GoBack"/>
      <w:bookmarkEnd w:id="0"/>
    </w:p>
    <w:p>
      <w:pPr>
        <w:pStyle w:val="3"/>
        <w:keepNext w:val="0"/>
        <w:keepLines w:val="0"/>
        <w:pageBreakBefore w:val="0"/>
        <w:widowControl w:val="0"/>
        <w:kinsoku/>
        <w:wordWrap/>
        <w:overflowPunct w:val="0"/>
        <w:topLinePunct/>
        <w:autoSpaceDE/>
        <w:autoSpaceDN/>
        <w:bidi w:val="0"/>
        <w:adjustRightInd/>
        <w:snapToGrid/>
        <w:spacing w:before="0" w:line="580" w:lineRule="exact"/>
        <w:ind w:left="0" w:leftChars="0" w:right="0" w:firstLine="0" w:firstLineChars="0"/>
        <w:jc w:val="both"/>
        <w:textAlignment w:val="baseline"/>
        <w:rPr>
          <w:rFonts w:hint="default" w:ascii="Times New Roman" w:hAnsi="Times New Roman" w:cs="Times New Roman"/>
          <w:spacing w:val="0"/>
          <w:w w:val="100"/>
          <w:sz w:val="32"/>
          <w:szCs w:val="32"/>
        </w:rPr>
      </w:pPr>
    </w:p>
    <w:sectPr>
      <w:footerReference r:id="rId3" w:type="default"/>
      <w:pgSz w:w="11910" w:h="16840"/>
      <w:pgMar w:top="1580" w:right="1440" w:bottom="1220" w:left="1600" w:header="0" w:footer="103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563008" behindDoc="1" locked="0" layoutInCell="1" allowOverlap="1">
              <wp:simplePos x="0" y="0"/>
              <wp:positionH relativeFrom="page">
                <wp:posOffset>6180455</wp:posOffset>
              </wp:positionH>
              <wp:positionV relativeFrom="page">
                <wp:posOffset>9897110</wp:posOffset>
              </wp:positionV>
              <wp:extent cx="312420" cy="228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2420" cy="228600"/>
                      </a:xfrm>
                      <a:prstGeom prst="rect">
                        <a:avLst/>
                      </a:prstGeom>
                      <a:noFill/>
                      <a:ln>
                        <a:noFill/>
                      </a:ln>
                    </wps:spPr>
                    <wps:txbx>
                      <w:txbxContent>
                        <w:p>
                          <w:pPr>
                            <w:spacing w:before="20"/>
                            <w:ind w:left="20" w:right="0" w:firstLine="0"/>
                            <w:jc w:val="left"/>
                            <w:rPr>
                              <w:rFonts w:ascii="Segoe UI"/>
                              <w:sz w:val="24"/>
                            </w:rPr>
                          </w:pPr>
                          <w:r>
                            <w:rPr>
                              <w:rFonts w:ascii="Segoe UI"/>
                              <w:sz w:val="24"/>
                            </w:rPr>
                            <w:t xml:space="preserve">- </w:t>
                          </w:r>
                          <w:r>
                            <w:fldChar w:fldCharType="begin"/>
                          </w:r>
                          <w:r>
                            <w:rPr>
                              <w:rFonts w:ascii="Segoe UI"/>
                              <w:sz w:val="24"/>
                            </w:rPr>
                            <w:instrText xml:space="preserve"> PAGE </w:instrText>
                          </w:r>
                          <w:r>
                            <w:fldChar w:fldCharType="separate"/>
                          </w:r>
                          <w:r>
                            <w:t>1</w:t>
                          </w:r>
                          <w:r>
                            <w:fldChar w:fldCharType="end"/>
                          </w:r>
                          <w:r>
                            <w:rPr>
                              <w:rFonts w:ascii="Segoe UI"/>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486.65pt;margin-top:779.3pt;height:18pt;width:24.6pt;mso-position-horizontal-relative:page;mso-position-vertical-relative:page;z-index:-251753472;mso-width-relative:page;mso-height-relative:page;" filled="f" stroked="f" coordsize="21600,21600" o:gfxdata="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wq6q22wAAAA4BAAAPAAAAAAAA&#10;AAEAIAAAACIAAABkcnMvZG93bnJldi54bWxQSwECFAAUAAAACACHTuJA+yHj5p0BAAAjAwAADgAA&#10;AAAAAAABACAAAAAqAQAAZHJzL2Uyb0RvYy54bWxQSwUGAAAAAAYABgBZAQAAOQUAAAAA&#10;">
              <v:fill on="f" focussize="0,0"/>
              <v:stroke on="f"/>
              <v:imagedata o:title=""/>
              <o:lock v:ext="edit" aspectratio="f"/>
              <v:textbox inset="0mm,0mm,0mm,0mm">
                <w:txbxContent>
                  <w:p>
                    <w:pPr>
                      <w:spacing w:before="20"/>
                      <w:ind w:left="20" w:right="0" w:firstLine="0"/>
                      <w:jc w:val="left"/>
                      <w:rPr>
                        <w:rFonts w:ascii="Segoe UI"/>
                        <w:sz w:val="24"/>
                      </w:rPr>
                    </w:pPr>
                    <w:r>
                      <w:rPr>
                        <w:rFonts w:ascii="Segoe UI"/>
                        <w:sz w:val="24"/>
                      </w:rPr>
                      <w:t xml:space="preserve">- </w:t>
                    </w:r>
                    <w:r>
                      <w:fldChar w:fldCharType="begin"/>
                    </w:r>
                    <w:r>
                      <w:rPr>
                        <w:rFonts w:ascii="Segoe UI"/>
                        <w:sz w:val="24"/>
                      </w:rPr>
                      <w:instrText xml:space="preserve"> PAGE </w:instrText>
                    </w:r>
                    <w:r>
                      <w:fldChar w:fldCharType="separate"/>
                    </w:r>
                    <w:r>
                      <w:t>1</w:t>
                    </w:r>
                    <w:r>
                      <w:fldChar w:fldCharType="end"/>
                    </w:r>
                    <w:r>
                      <w:rPr>
                        <w:rFonts w:ascii="Segoe UI"/>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4726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8"/>
      <w:ind w:left="704"/>
      <w:outlineLvl w:val="1"/>
    </w:pPr>
    <w:rPr>
      <w:rFonts w:ascii="宋体" w:hAnsi="宋体" w:eastAsia="宋体" w:cs="宋体"/>
      <w:b/>
      <w:bCs/>
      <w:sz w:val="30"/>
      <w:szCs w:val="30"/>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1"/>
    </w:pPr>
    <w:rPr>
      <w:rFonts w:ascii="宋体" w:hAnsi="宋体" w:eastAsia="宋体" w:cs="宋体"/>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2020-02-16T08:00:00Z</dcterms:created>
  <dc:creator>hl</dc:creator>
  <cp:lastModifiedBy>someone1370439269</cp:lastModifiedBy>
  <dcterms:modified xsi:type="dcterms:W3CDTF">2020-02-16T08:10:09Z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WPS 文字</vt:lpwstr>
  </property>
  <property fmtid="{D5CDD505-2E9C-101B-9397-08002B2CF9AE}" pid="4" name="LastSaved">
    <vt:filetime>2020-02-16T00:00:00Z</vt:filetime>
  </property>
  <property fmtid="{D5CDD505-2E9C-101B-9397-08002B2CF9AE}" pid="5" name="KSOProductBuildVer">
    <vt:lpwstr>2052-11.1.0.9440</vt:lpwstr>
  </property>
</Properties>
</file>