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南县残疾人联合会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南县残疾人联合会是县人民政府主管、反映残疾人需求， 维护残疾人权益，为残疾人服务的群体社团。全单位现有在职人员 13 人， 离退休人员 7 人。总编制为 13 个， 其中行政编 1个、工勤编 1 个、事业编 4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内设职能科室有康复中心一个， 就业所， 托养中心， 办公室，维权股，财务室。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638" w:leftChars="290" w:firstLine="0" w:firstLineChars="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纳入 2019 年部门预算编制范围的二级预算单位包括：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1、南县残疾人部门本级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2、康复中心、就业所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 收入预算， 2019 年年初预算数 274 万元， 其中， 一般公共预算财政拨款 274 万元， 政府性基金预算拨款 0 万元， 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 支出预算， 2019 年年初预算数 274 万元， 其中， 一般公共服务 94.2 万元，残疾人事业专项 179.8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40.14 万元，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17.2%，</w:t>
      </w:r>
      <w:r>
        <w:rPr>
          <w:rFonts w:hint="default" w:ascii="Times New Roman" w:hAnsi="Times New Roman" w:cs="Times New Roman"/>
          <w:sz w:val="32"/>
          <w:szCs w:val="32"/>
        </w:rPr>
        <w:t>主要是财政压缩项目经费开支。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支出较去年预算数减少 40.14 万元，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17.2%，</w:t>
      </w:r>
      <w:r>
        <w:rPr>
          <w:rFonts w:hint="default" w:ascii="Times New Roman" w:hAnsi="Times New Roman" w:cs="Times New Roman"/>
          <w:sz w:val="32"/>
          <w:szCs w:val="32"/>
        </w:rPr>
        <w:t>主要是财政压缩项目经费开支。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274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一） 基本支出： 2019 年初预算数为 94.2 万元， 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179.8 万元，是指单位为完成特定行政工作任务或事业发展目标而发生的支出， 包括有关事业发展专项、专项业务费等。其中：公务接待费 3.24万元；专项商品和服务支出 164.76 万元，明细为：（填报专项明细）； 残疾人就业与培训 14.76 万元， 残疾人就业扶持、奖励 10万元，乡镇残疾人专职委员津贴、养老保险补贴 19 万元，就业机构经费 14 万元，残疾人康复 7 万元，铺助器具供应 20 万元， 残疾人社区康复站费 2 万元， 残疾人康复中心经费 12 万元， 临时上访补助 24 万元， 残疾 人事业支出 7 万元， 残疾人托养中心 28 万元，残疾人监测点监测、专项调查经费 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13.88</w:t>
      </w:r>
      <w:r>
        <w:rPr>
          <w:rFonts w:hint="default" w:ascii="Times New Roman" w:hAnsi="Times New Roman" w:cs="Times New Roman"/>
          <w:sz w:val="32"/>
          <w:szCs w:val="32"/>
        </w:rPr>
        <w:t>万元，比 2018 年预算减少（增加） 1.84 万元，下降（上升） 1 %。主要是单位编内在职人员发生变动。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年“ 三公” 经费预算数为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8.24</w:t>
      </w:r>
      <w:r>
        <w:rPr>
          <w:rFonts w:hint="default" w:ascii="Times New Roman" w:hAnsi="Times New Roman" w:cs="Times New Roman"/>
          <w:sz w:val="32"/>
          <w:szCs w:val="32"/>
        </w:rPr>
        <w:t xml:space="preserve">万元， 其中， 公务接待费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3.24</w:t>
      </w:r>
      <w:r>
        <w:rPr>
          <w:rFonts w:hint="default" w:ascii="Times New Roman" w:hAnsi="Times New Roman" w:cs="Times New Roman"/>
          <w:sz w:val="32"/>
          <w:szCs w:val="32"/>
        </w:rPr>
        <w:t xml:space="preserve"> 万元， 公务用车购置及运行费 5 万元， 因公出国（境）费 0 万元。2019 年“ 三公”经费预算较 2018 年减少（增加）1.84 万元， 主要是人员的变动。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南县残疾人联合会共有国有资产 4122947.92 元。一是房屋数量 2 栋，面积 1833 平方米，价值 3115575.91 元；二是办公设备及培训设备数量 212 件， 价值 1007372.01 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万以上重点专项支出。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境）费。其中，公务接待费反映单位按规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定开支的各类公务接待支出； 公务用车购置及运行费反映单位公务用车车辆购置支出（ 含车辆购置税）， 以及燃料费、维修费、保险费等支出；因公出国（ 境）费反映单位公务出国（境）的国际旅费、国外城市间交通费、食宿费等支出。</w:t>
      </w:r>
    </w:p>
    <w:sectPr>
      <w:pgSz w:w="11910" w:h="16840"/>
      <w:pgMar w:top="1400" w:right="1520" w:bottom="1701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7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2020-02-16T06:32:00Z</dcterms:created>
  <dc:creator>dell</dc:creator>
  <cp:lastModifiedBy>someone1370439269</cp:lastModifiedBy>
  <dcterms:modified xsi:type="dcterms:W3CDTF">2020-02-16T07:07:52Z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