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南县扶贫开发办公室2019 年部门预算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南县扶贫办负责贯彻执行扶贫开发法律法规和方针政策， 拟定全县精准扶贫政策措施，编制全县扶贫开发中长期规划和年度计划并协调组织实施；负责贫困状况监测和统计；会同有关部门管理财政专项扶贫资金，拟定全县扶贫专项资金分配方案， 指导和监督扶贫专项资金使用；负责财政扶贫资金项目库建设， 组织财政扶贫资金项目的规划、设计、论证、筛选和申报审批， 负责指导协调和检查评估财政扶贫资金项目实施；负责制定扶贫开发科技推广和培训计划，协调扶贫开发科技推广工作，组织指导扶贫开发业务培训，组织实施“雨露计划”项目；指导协调全县社会扶贫工作；负责扶贫开发对外交流与合作工作；负责扶贫开发宣传工作；协同有关部门实施驻村帮扶计划；负责全县扶贫开发工作的督查和考核；承办上级扶贫机构和县委、县政府及县扶贫开发领导小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南县扶贫开发办公室共有编制 10 人，现有在编人员 8 人，调任 2 人，借（抽）调 3 人，跟班学习 1 人，现在岗人员 14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内设职能科室 4 个 （含贫困监测股、综合股、开发指导股、调研督查股）。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纳入 2019 年部门预算编制范围的只有扶贫办部门本级。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152.67 万元，其中，一般公共预算财政拨款 152.67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（二）支出预算，2019 年年初预算数 152.67 万元，其中，其中，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农林水</w:t>
      </w:r>
      <w:r>
        <w:rPr>
          <w:rFonts w:hint="default" w:ascii="Times New Roman" w:hAnsi="Times New Roman" w:cs="Times New Roman"/>
          <w:sz w:val="32"/>
          <w:szCs w:val="32"/>
        </w:rPr>
        <w:t>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131.53</w:t>
      </w:r>
      <w:r>
        <w:rPr>
          <w:rFonts w:hint="default" w:ascii="Times New Roman" w:hAnsi="Times New Roman" w:cs="Times New Roman"/>
          <w:sz w:val="32"/>
          <w:szCs w:val="32"/>
        </w:rPr>
        <w:t>万元，社会保障和就业支出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13.58</w:t>
      </w:r>
      <w:r>
        <w:rPr>
          <w:rFonts w:hint="default" w:ascii="Times New Roman" w:hAnsi="Times New Roman" w:cs="Times New Roman"/>
          <w:sz w:val="32"/>
          <w:szCs w:val="32"/>
        </w:rPr>
        <w:t>万元，医疗卫生和计划生育支出 2.58 万元，住房保障支出 4.98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（三）部门政府性基金预算和国有资本经营预算拨款收支情况： 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四、</w:t>
      </w:r>
      <w:r>
        <w:rPr>
          <w:rFonts w:hint="default" w:ascii="Times New Roman" w:hAnsi="Times New Roman" w:cs="Times New Roman"/>
          <w:sz w:val="32"/>
          <w:szCs w:val="32"/>
        </w:rPr>
        <w:t>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预算增加变动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收入预算，2019 年年初预算数 152.67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2018年预算数149.06万元，增加3.61万元，系一般公共预算财政拨款收入增加。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</w:rPr>
        <w:t>预算，2019 年年初预算数 152.67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2018年预算数149.06万元，增加3.61万元，系人员工资增加。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152.67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年初预算数为 72.67 万元，是指为保障单位机构正常运转、完成日常工作任务而发生的各项支出，包括 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80 万元，是指单位为完成特定行政工作任务或事业发展目标而发生的支出，包括有关事业发展专项、专项业务费等。其中：专项商品和服务支出 80万元，明细为：扶贫督查工作经费 25 万元，扶贫信息系统管理15 万元；扶贫项目调研、扶贫政策落实 20 万元；扶贫政策宣传10 万元；产业扶贫工作专项 10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 9.6万元，比 2018 年预算增加 2.4 万元，上升 25%。主要是单位编内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在职人员发生变动和公务用车运行维护经费列入部门基本支出预算。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年“三公”经费预算数为 1 万元，其中，公务接待费 1万元，公务用车购置及运行费 0 万元，因公出国（境）费 0 万元。2019 年“三公”经费预算与 2018 年持平。公车制度改革后，2019 年部门公务用车运行维护经费列入县级专项；本单位无公出国（境）费用预算。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南县扶贫办共有国有资产 7 万元。全部为办公设备。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年实现了部门支出整体绩效目标覆盖，无 30万以上的重点专项支出。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bookmarkEnd w:id="0"/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06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39" w:lineRule="exact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2020-02-16T04:35:00Z</dcterms:created>
  <dc:creator>someone1370439269</dc:creator>
  <cp:lastModifiedBy>someone1370439269</cp:lastModifiedBy>
  <dcterms:modified xsi:type="dcterms:W3CDTF">2020-02-16T04:44:50Z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