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黑体" w:cs="Times New Roman"/>
          <w:b w:val="0"/>
          <w:bCs w:val="0"/>
          <w:sz w:val="40"/>
          <w:szCs w:val="40"/>
        </w:rPr>
      </w:pPr>
      <w:r>
        <w:rPr>
          <w:rFonts w:hint="default" w:ascii="Times New Roman" w:hAnsi="Times New Roman" w:eastAsia="黑体" w:cs="Times New Roman"/>
          <w:b w:val="0"/>
          <w:bCs w:val="0"/>
          <w:sz w:val="40"/>
          <w:szCs w:val="40"/>
        </w:rPr>
        <w:t>南县畜牧局 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sz w:val="32"/>
          <w:szCs w:val="32"/>
        </w:rPr>
      </w:pP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320" w:firstLineChars="1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南县畜牧水产局属于全额拨款事业单位，全局系统有在职人员146 人，其中机关参照公务员管理编制 20 人，全额事业编制 81 人，差额编制 38 人，自收自支编制 7 人。有临时工 2 人。有离退休人员69 人（其中公务员 21 人，全额编制 19 人，差额 25 人，自收自支 4人）。</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局机关设有 11 个股室，其中业务股室有畜牧股、水产股、兽药饲料股、项目股，信息中心等。有局属二级机构 5 个，即动物防疫监督管理站、渔政监督管理站、农产品质量检测中心、水产科学研究所、屠宰管理站。</w:t>
      </w:r>
      <w:r>
        <w:rPr>
          <w:rFonts w:hint="eastAsia" w:ascii="Times New Roman" w:hAnsi="Times New Roman" w:cs="Times New Roman"/>
          <w:sz w:val="32"/>
          <w:szCs w:val="32"/>
          <w:lang w:eastAsia="zh-CN"/>
        </w:rPr>
        <w:t>管理</w:t>
      </w:r>
      <w:bookmarkStart w:id="0" w:name="_GoBack"/>
      <w:bookmarkEnd w:id="0"/>
      <w:r>
        <w:rPr>
          <w:rFonts w:hint="default" w:ascii="Times New Roman" w:hAnsi="Times New Roman" w:cs="Times New Roman"/>
          <w:sz w:val="32"/>
          <w:szCs w:val="32"/>
        </w:rPr>
        <w:t xml:space="preserve"> 12 个乡镇动物防疫站。</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畜牧水产局只有本级，没有其他二级预算单位，因此，纳入 2019年部门预算编制范围的只有畜牧水产局部门本级。</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（一）收入预算，2019 年年初预算数 1760.68 万元，其中，一般公共预算财政拨款 1755.68 万元，纳入专户管理的非税收入 5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（二）支出预算，2019 年年初预算数 1760.68 万元，其中，</w:t>
      </w:r>
      <w:r>
        <w:rPr>
          <w:rFonts w:hint="eastAsia" w:ascii="Times New Roman" w:hAnsi="Times New Roman" w:cs="Times New Roman"/>
          <w:sz w:val="32"/>
          <w:szCs w:val="32"/>
          <w:lang w:eastAsia="zh-CN"/>
        </w:rPr>
        <w:t>农林水支出</w:t>
      </w:r>
      <w:r>
        <w:rPr>
          <w:rFonts w:hint="default" w:ascii="Times New Roman" w:hAnsi="Times New Roman" w:cs="Times New Roman"/>
          <w:sz w:val="32"/>
          <w:szCs w:val="32"/>
        </w:rPr>
        <w:t xml:space="preserve"> 1424.68 万元，社会保保障和就业支出 191.49 万元，医疗卫生与计划生育支出 49.22 万元，住房保障支出 95.29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四</w:t>
      </w:r>
      <w:r>
        <w:rPr>
          <w:rFonts w:hint="default" w:ascii="Times New Roman" w:hAnsi="Times New Roman" w:cs="Times New Roman"/>
          <w:sz w:val="32"/>
          <w:szCs w:val="32"/>
        </w:rPr>
        <w:t>、部门收支</w:t>
      </w:r>
      <w:r>
        <w:rPr>
          <w:rFonts w:hint="eastAsia" w:ascii="Times New Roman" w:hAnsi="Times New Roman" w:cs="Times New Roman"/>
          <w:sz w:val="32"/>
          <w:szCs w:val="32"/>
          <w:lang w:eastAsia="zh-CN"/>
        </w:rPr>
        <w:t>预算增减变动</w:t>
      </w:r>
      <w:r>
        <w:rPr>
          <w:rFonts w:hint="default" w:ascii="Times New Roman" w:hAnsi="Times New Roman" w:cs="Times New Roman"/>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eastAsia" w:ascii="Times New Roman" w:hAnsi="Times New Roman" w:eastAsia="宋体" w:cs="Times New Roman"/>
          <w:sz w:val="32"/>
          <w:szCs w:val="32"/>
          <w:lang w:eastAsia="zh-CN"/>
        </w:rPr>
      </w:pPr>
      <w:r>
        <w:rPr>
          <w:rFonts w:hint="eastAsia" w:ascii="Times New Roman" w:hAnsi="Times New Roman" w:cs="Times New Roman"/>
          <w:sz w:val="32"/>
          <w:szCs w:val="32"/>
          <w:lang w:eastAsia="zh-CN"/>
        </w:rPr>
        <w:t>收入</w:t>
      </w:r>
      <w:r>
        <w:rPr>
          <w:rFonts w:hint="default" w:ascii="Times New Roman" w:hAnsi="Times New Roman" w:cs="Times New Roman"/>
          <w:sz w:val="32"/>
          <w:szCs w:val="32"/>
        </w:rPr>
        <w:t>较去年预算数增加 40.75 万元，</w:t>
      </w:r>
      <w:r>
        <w:rPr>
          <w:rFonts w:hint="eastAsia" w:ascii="Times New Roman" w:hAnsi="Times New Roman" w:cs="Times New Roman"/>
          <w:sz w:val="32"/>
          <w:szCs w:val="32"/>
          <w:lang w:eastAsia="zh-CN"/>
        </w:rPr>
        <w:t>增长</w:t>
      </w:r>
      <w:r>
        <w:rPr>
          <w:rFonts w:hint="eastAsia" w:ascii="Times New Roman" w:hAnsi="Times New Roman" w:cs="Times New Roman"/>
          <w:sz w:val="32"/>
          <w:szCs w:val="32"/>
          <w:lang w:val="en-US" w:eastAsia="zh-CN"/>
        </w:rPr>
        <w:t>2.3%，</w:t>
      </w:r>
      <w:r>
        <w:rPr>
          <w:rFonts w:hint="default" w:ascii="Times New Roman" w:hAnsi="Times New Roman" w:cs="Times New Roman"/>
          <w:sz w:val="32"/>
          <w:szCs w:val="32"/>
        </w:rPr>
        <w:t>主要是</w:t>
      </w:r>
      <w:r>
        <w:rPr>
          <w:rFonts w:hint="eastAsia" w:ascii="Times New Roman" w:hAnsi="Times New Roman" w:cs="Times New Roman"/>
          <w:sz w:val="32"/>
          <w:szCs w:val="32"/>
          <w:lang w:eastAsia="zh-CN"/>
        </w:rPr>
        <w:t>一般公共预算财政拨款收入增加。</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支出较去年预算数增加 40.75 万元，</w:t>
      </w:r>
      <w:r>
        <w:rPr>
          <w:rFonts w:hint="eastAsia" w:ascii="Times New Roman" w:hAnsi="Times New Roman" w:cs="Times New Roman"/>
          <w:sz w:val="32"/>
          <w:szCs w:val="32"/>
          <w:lang w:eastAsia="zh-CN"/>
        </w:rPr>
        <w:t>增长</w:t>
      </w:r>
      <w:r>
        <w:rPr>
          <w:rFonts w:hint="eastAsia" w:ascii="Times New Roman" w:hAnsi="Times New Roman" w:cs="Times New Roman"/>
          <w:sz w:val="32"/>
          <w:szCs w:val="32"/>
          <w:lang w:val="en-US" w:eastAsia="zh-CN"/>
        </w:rPr>
        <w:t>2.3%，</w:t>
      </w:r>
      <w:r>
        <w:rPr>
          <w:rFonts w:hint="default" w:ascii="Times New Roman" w:hAnsi="Times New Roman" w:cs="Times New Roman"/>
          <w:sz w:val="32"/>
          <w:szCs w:val="32"/>
        </w:rPr>
        <w:t>主要是人员工资津补贴（绩效）增加及社会保障缴费和住房公积金等增长。</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五</w:t>
      </w:r>
      <w:r>
        <w:rPr>
          <w:rFonts w:hint="default" w:ascii="Times New Roman" w:hAnsi="Times New Roman" w:cs="Times New Roman"/>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年一般公共预算拨款收入 1760.68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（一）基本支出：2019 年初预算数为 1645.68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（二）项目支出：2019 年年初预算数为 115 万元，是指单位为完成特定行政工作任务或事业发展目标而发生的支出，包括有关事业发展专项、专项业务费等。其中：公务接待费 6 万元；专项商品和服务支出 109 万元，明细为：重大动物疫病专项经费 28 万元，农村动物防疫工作经费 12.16 万元，渔政执法工作 8 万元，农产品质量安全检验检测费 12 万元，畜禽水产品质量安全整治经费 12 万元，定点屠宰监管执法及屠宰检疫经费 6.84 万元，定点屠宰监管专项 30 万元；</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六</w:t>
      </w:r>
      <w:r>
        <w:rPr>
          <w:rFonts w:hint="default" w:ascii="Times New Roman" w:hAnsi="Times New Roman" w:cs="Times New Roman"/>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年本部门机关运行经费当年一般公共预算拨款 198.8万元，比 2018 年预算增加 7.29  万元，上升 3.8 %。主要是单位编内在职人员发生变动和公务用车运行维护经费列入部门基本支出预算。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2、“三公”经费预算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年“三公”经费预算数为 27 万元，其中，公务接待费 27 万元，公务用车购置及运行费 0 万元，因公出国（境）费 0 万元。2019年“三公”经费预算较 2018 年增加 5 万元，主要是增加了 5 万元公务用车和维护费。</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2019 年本部门无政府采购预算。</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 xml:space="preserve">南县畜牧水产局共有国有资产 657.33 万元。一是房屋数量 2栋，面积 1228 平方米，价值 150.09 万元；二是办公设备及培训设备数量 91 件，价值 52.68 万元； </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本单位 2019 年实现了部门支出整体绩效目标覆盖，且 30 万以上的重点专项支出申报了绩效目标。</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eastAsia" w:ascii="Times New Roman" w:hAnsi="Times New Roman" w:cs="Times New Roman"/>
          <w:sz w:val="32"/>
          <w:szCs w:val="32"/>
          <w:lang w:eastAsia="zh-CN"/>
        </w:rPr>
        <w:t>七</w:t>
      </w:r>
      <w:r>
        <w:rPr>
          <w:rFonts w:hint="default" w:ascii="Times New Roman" w:hAnsi="Times New Roman" w:cs="Times New Roman"/>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pgSz w:w="11910" w:h="16840"/>
      <w:pgMar w:top="1701" w:right="1531" w:bottom="1701" w:left="1531"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15114"/>
    <w:rsid w:val="6A8F3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580" w:lineRule="exact"/>
      <w:ind w:left="101"/>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2020-02-16T04:07:00Z</dcterms:created>
  <dc:creator>Administrator</dc:creator>
  <cp:lastModifiedBy>someone1370439269</cp:lastModifiedBy>
  <dcterms:modified xsi:type="dcterms:W3CDTF">2020-02-16T04:23:29Z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WPS 文字</vt:lpwstr>
  </property>
  <property fmtid="{D5CDD505-2E9C-101B-9397-08002B2CF9AE}" pid="4" name="LastSaved">
    <vt:filetime>2020-02-16T00:00:00Z</vt:filetime>
  </property>
  <property fmtid="{D5CDD505-2E9C-101B-9397-08002B2CF9AE}" pid="5" name="KSOProductBuildVer">
    <vt:lpwstr>2052-11.1.0.9440</vt:lpwstr>
  </property>
</Properties>
</file>