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u w:val="none"/>
        </w:rPr>
      </w:pPr>
      <w:r>
        <w:rPr>
          <w:u w:val="none"/>
        </w:rPr>
        <w:t>南县住房和城乡建设局</w:t>
      </w:r>
    </w:p>
    <w:p>
      <w:pPr>
        <w:spacing w:before="0" w:line="640" w:lineRule="exact"/>
        <w:ind w:left="2055" w:right="2215" w:firstLine="0"/>
        <w:jc w:val="both"/>
        <w:rPr>
          <w:rFonts w:hint="eastAsia" w:ascii="方正小标宋简体" w:eastAsia="方正小标宋简体"/>
          <w:sz w:val="44"/>
          <w:u w:val="none"/>
        </w:rPr>
      </w:pPr>
      <w:r>
        <w:rPr>
          <w:rFonts w:ascii="Times New Roman" w:eastAsia="Times New Roman"/>
          <w:sz w:val="44"/>
          <w:u w:val="none"/>
        </w:rPr>
        <w:t xml:space="preserve">2019 </w:t>
      </w:r>
      <w:r>
        <w:rPr>
          <w:rFonts w:hint="eastAsia" w:ascii="方正小标宋简体" w:eastAsia="方正小标宋简体"/>
          <w:sz w:val="44"/>
          <w:u w:val="none"/>
        </w:rPr>
        <w:t>年部门预算说明</w:t>
      </w:r>
    </w:p>
    <w:p>
      <w:pPr>
        <w:pStyle w:val="3"/>
        <w:spacing w:before="426"/>
        <w:ind w:left="746"/>
        <w:jc w:val="both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一、部门基本概况</w:t>
      </w:r>
    </w:p>
    <w:p>
      <w:pPr>
        <w:pStyle w:val="3"/>
        <w:ind w:left="746"/>
        <w:jc w:val="both"/>
        <w:rPr>
          <w:u w:val="none"/>
        </w:rPr>
      </w:pPr>
      <w:r>
        <w:rPr>
          <w:rFonts w:ascii="Times New Roman" w:eastAsia="Times New Roman"/>
          <w:u w:val="none"/>
        </w:rPr>
        <w:t>1</w:t>
      </w:r>
      <w:r>
        <w:rPr>
          <w:u w:val="none"/>
        </w:rPr>
        <w:t>、职能职责</w:t>
      </w:r>
    </w:p>
    <w:p>
      <w:pPr>
        <w:pStyle w:val="3"/>
        <w:spacing w:before="90" w:line="292" w:lineRule="auto"/>
        <w:ind w:right="280" w:firstLine="626"/>
        <w:jc w:val="both"/>
        <w:rPr>
          <w:u w:val="none"/>
        </w:rPr>
      </w:pPr>
      <w:r>
        <w:rPr>
          <w:u w:val="none"/>
        </w:rPr>
        <w:t>（一）</w:t>
      </w:r>
      <w:r>
        <w:rPr>
          <w:spacing w:val="-1"/>
          <w:u w:val="none"/>
        </w:rPr>
        <w:t>贯彻执行国家和省、市住房和城乡建设法律、法</w:t>
      </w:r>
      <w:r>
        <w:rPr>
          <w:spacing w:val="-3"/>
          <w:w w:val="95"/>
          <w:u w:val="none"/>
        </w:rPr>
        <w:t xml:space="preserve">规、规章和方针政策，拟订全县住房和城乡建设政策、中长 </w:t>
      </w:r>
      <w:r>
        <w:rPr>
          <w:spacing w:val="-4"/>
          <w:u w:val="none"/>
        </w:rPr>
        <w:t>期发展规划和年度计划等规范性文件并指导组织实施，进行行业管理。</w:t>
      </w:r>
    </w:p>
    <w:p>
      <w:pPr>
        <w:pStyle w:val="3"/>
        <w:spacing w:before="0" w:line="292" w:lineRule="auto"/>
        <w:ind w:right="277" w:firstLine="626"/>
        <w:jc w:val="both"/>
        <w:rPr>
          <w:u w:val="none"/>
        </w:rPr>
      </w:pPr>
      <w:r>
        <w:rPr>
          <w:u w:val="none"/>
        </w:rPr>
        <w:t>（二）指导和管理全县城乡规划、城乡勘察和重点工程</w:t>
      </w:r>
      <w:r>
        <w:rPr>
          <w:spacing w:val="-3"/>
          <w:w w:val="95"/>
          <w:u w:val="none"/>
        </w:rPr>
        <w:t xml:space="preserve">测量工作；组织编制、申报城市总体规划、详细规划、城镇 </w:t>
      </w:r>
      <w:r>
        <w:rPr>
          <w:spacing w:val="-5"/>
          <w:w w:val="95"/>
          <w:u w:val="none"/>
        </w:rPr>
        <w:t xml:space="preserve">体系规划和各类开发建设规划；协调有关单位和部门，在城 </w:t>
      </w:r>
      <w:r>
        <w:rPr>
          <w:spacing w:val="-6"/>
          <w:u w:val="none"/>
        </w:rPr>
        <w:t>市总体规划指导下编制和报批城市各项专业规划；负责审查</w:t>
      </w:r>
      <w:r>
        <w:rPr>
          <w:spacing w:val="-7"/>
          <w:u w:val="none"/>
        </w:rPr>
        <w:t>报批村镇总体规划；检查和监督城乡规划的实施，参与编制国土规划和区域规划；负责县级审批项目的选址工作，核发建设项目规划选址意见书、建设用地规划许可证、建设工程规划许可证、施工许可证、竣工验收合格证。</w:t>
      </w:r>
    </w:p>
    <w:p>
      <w:pPr>
        <w:pStyle w:val="3"/>
        <w:spacing w:before="0" w:line="292" w:lineRule="auto"/>
        <w:ind w:right="265" w:firstLine="626"/>
        <w:jc w:val="both"/>
        <w:rPr>
          <w:u w:val="none"/>
        </w:rPr>
      </w:pPr>
      <w:r>
        <w:rPr>
          <w:u w:val="none"/>
        </w:rPr>
        <w:t>（三）负责全县住宅与房地产业管理，承担规范房地产市场秩序、保障城镇低收入家庭住房和推进住房制度改革的责任；拟订全县房地产业的行业发展规划和产业政策并指导实施；指导组织实施全县住房建设和住房制度改革；拟订住房保障、廉租住房建设的相关政策并组织实施；制定全县房地产开发、房产交易、房屋权属管理、商品房预（销）售、房屋面积管理、房地产评估、房产发证、物业管理、房屋征收拆迁的规范性文件并监督执行。</w:t>
      </w:r>
    </w:p>
    <w:p>
      <w:pPr>
        <w:pStyle w:val="3"/>
        <w:spacing w:before="0" w:line="292" w:lineRule="auto"/>
        <w:ind w:right="280" w:firstLine="626"/>
        <w:jc w:val="both"/>
        <w:rPr>
          <w:u w:val="none"/>
        </w:rPr>
      </w:pPr>
      <w:r>
        <w:rPr>
          <w:u w:val="none"/>
        </w:rPr>
        <w:t>（四）监督管理全县建筑市场、规范建筑市场各方主体</w:t>
      </w:r>
      <w:r>
        <w:rPr>
          <w:w w:val="95"/>
          <w:u w:val="none"/>
        </w:rPr>
        <w:t>行为；指导全县建筑活动，指导监督勘察设计、招投标和工</w:t>
      </w:r>
    </w:p>
    <w:p>
      <w:pPr>
        <w:spacing w:after="0" w:line="292" w:lineRule="auto"/>
        <w:jc w:val="both"/>
        <w:rPr>
          <w:u w:val="none"/>
        </w:rPr>
        <w:sectPr>
          <w:type w:val="continuous"/>
          <w:pgSz w:w="11910" w:h="16840"/>
          <w:pgMar w:top="1340" w:right="1531" w:bottom="1701" w:left="1531" w:header="720" w:footer="720" w:gutter="0"/>
        </w:sectPr>
      </w:pPr>
    </w:p>
    <w:p>
      <w:pPr>
        <w:pStyle w:val="3"/>
        <w:spacing w:before="44" w:line="292" w:lineRule="auto"/>
        <w:ind w:right="277"/>
        <w:jc w:val="both"/>
        <w:rPr>
          <w:u w:val="none"/>
        </w:rPr>
      </w:pPr>
      <w:r>
        <w:rPr>
          <w:spacing w:val="-3"/>
          <w:u w:val="none"/>
        </w:rPr>
        <w:t>程监理活动；组织拟订工程建设、建筑业、勘察设计、装饰</w:t>
      </w:r>
      <w:r>
        <w:rPr>
          <w:spacing w:val="-5"/>
          <w:u w:val="none"/>
        </w:rPr>
        <w:t>装修的行业发展战略、中长期规划、改革方案、产业政策并</w:t>
      </w:r>
      <w:r>
        <w:rPr>
          <w:spacing w:val="-6"/>
          <w:u w:val="none"/>
        </w:rPr>
        <w:t>监督执行；组织拟定规范建筑市场各方主体行为的规范性文</w:t>
      </w:r>
      <w:r>
        <w:rPr>
          <w:spacing w:val="-7"/>
          <w:u w:val="none"/>
        </w:rPr>
        <w:t>件并监督执行；组织协调建筑企业参与国内外工程承包、建筑劳务合作；组织实施重大建筑节能减排工作；指导建材行业资源综合利用、结构优化；指导行业职工队伍的培训、继</w:t>
      </w:r>
      <w:r>
        <w:rPr>
          <w:spacing w:val="-8"/>
          <w:u w:val="none"/>
        </w:rPr>
        <w:t>续教育工作和科技人才队伍及执业资格的管理工作；负责城市建设档案管理工作。</w:t>
      </w:r>
    </w:p>
    <w:p>
      <w:pPr>
        <w:pStyle w:val="3"/>
        <w:spacing w:before="0" w:line="292" w:lineRule="auto"/>
        <w:ind w:right="277" w:firstLine="626"/>
        <w:jc w:val="both"/>
        <w:rPr>
          <w:u w:val="none"/>
        </w:rPr>
      </w:pPr>
      <w:r>
        <w:rPr>
          <w:u w:val="none"/>
        </w:rPr>
        <w:t>（五）承担建筑工程质量安全监管的责任。负责对全县</w:t>
      </w:r>
      <w:r>
        <w:rPr>
          <w:spacing w:val="-1"/>
          <w:u w:val="none"/>
        </w:rPr>
        <w:t>建筑企业进行安全生产和工程建设施工质量的管理；组织或</w:t>
      </w:r>
      <w:r>
        <w:rPr>
          <w:spacing w:val="-2"/>
          <w:u w:val="none"/>
        </w:rPr>
        <w:t>配合有关部门做好劳动保护和施工生产中的重大质量、安全事故的查处工作。</w:t>
      </w:r>
    </w:p>
    <w:p>
      <w:pPr>
        <w:pStyle w:val="3"/>
        <w:spacing w:before="0" w:line="292" w:lineRule="auto"/>
        <w:ind w:right="277" w:firstLine="626"/>
        <w:jc w:val="both"/>
        <w:rPr>
          <w:u w:val="none"/>
        </w:rPr>
      </w:pPr>
      <w:r>
        <w:rPr>
          <w:u w:val="none"/>
        </w:rPr>
        <w:t>（六）负责规范和指导村镇建设。拟订村镇建设政策并</w:t>
      </w:r>
      <w:r>
        <w:rPr>
          <w:spacing w:val="-2"/>
          <w:w w:val="95"/>
          <w:u w:val="none"/>
        </w:rPr>
        <w:t xml:space="preserve">监督实施；指导农村住房建设和危房改造工作；指导小城镇 </w:t>
      </w:r>
      <w:r>
        <w:rPr>
          <w:spacing w:val="-4"/>
          <w:u w:val="none"/>
        </w:rPr>
        <w:t>和村庄人居环境改善工作；指导农村基础设施和公共服务设施建设；指导省级中心镇的建设。</w:t>
      </w:r>
    </w:p>
    <w:p>
      <w:pPr>
        <w:pStyle w:val="3"/>
        <w:spacing w:before="0" w:line="292" w:lineRule="auto"/>
        <w:ind w:right="265" w:firstLine="626"/>
        <w:jc w:val="both"/>
        <w:rPr>
          <w:u w:val="none"/>
        </w:rPr>
      </w:pPr>
      <w:r>
        <w:rPr>
          <w:u w:val="none"/>
        </w:rPr>
        <w:t>（七）负责指导城乡建设管理工作，按照有关规定，依法对城乡规划进行监察、对建筑业进行管理、对违法建设行为进行查处；负责城市基础设施配套费等的征收和管理；负责环境卫生、绿化亮化、园林绿化、公园广场的管理工作。</w:t>
      </w:r>
    </w:p>
    <w:p>
      <w:pPr>
        <w:pStyle w:val="3"/>
        <w:spacing w:before="0" w:line="292" w:lineRule="auto"/>
        <w:ind w:right="277" w:firstLine="626"/>
        <w:jc w:val="both"/>
        <w:rPr>
          <w:u w:val="none"/>
        </w:rPr>
      </w:pPr>
      <w:r>
        <w:rPr>
          <w:u w:val="none"/>
        </w:rPr>
        <w:t>（八）负责局机关和下属单位的人事管理、劳动工资、</w:t>
      </w:r>
      <w:r>
        <w:rPr>
          <w:spacing w:val="-2"/>
          <w:u w:val="none"/>
        </w:rPr>
        <w:t>机构编制管理工作；负责局机关和下属单位的党群、纪律检查工作及工、青、妇、老干部工作。</w:t>
      </w:r>
    </w:p>
    <w:p>
      <w:pPr>
        <w:pStyle w:val="3"/>
        <w:spacing w:before="0" w:line="409" w:lineRule="exact"/>
        <w:ind w:left="746"/>
        <w:jc w:val="both"/>
        <w:rPr>
          <w:u w:val="none"/>
        </w:rPr>
      </w:pPr>
      <w:r>
        <w:rPr>
          <w:u w:val="none"/>
        </w:rPr>
        <w:t>（九）承担县委、县政府公布的有关行政审批事项。</w:t>
      </w:r>
    </w:p>
    <w:p>
      <w:pPr>
        <w:pStyle w:val="3"/>
        <w:spacing w:before="86"/>
        <w:ind w:left="746"/>
        <w:jc w:val="both"/>
        <w:rPr>
          <w:u w:val="none"/>
        </w:rPr>
      </w:pPr>
      <w:r>
        <w:rPr>
          <w:u w:val="none"/>
        </w:rPr>
        <w:t>（十）承办县委、县政府交办的其他事项。</w:t>
      </w:r>
    </w:p>
    <w:p>
      <w:pPr>
        <w:spacing w:after="0"/>
        <w:jc w:val="both"/>
        <w:rPr>
          <w:u w:val="none"/>
        </w:rPr>
        <w:sectPr>
          <w:pgSz w:w="11910" w:h="16840"/>
          <w:pgMar w:top="1460" w:right="1520" w:bottom="1701" w:left="1680" w:header="720" w:footer="720" w:gutter="0"/>
        </w:sectPr>
      </w:pPr>
    </w:p>
    <w:p>
      <w:pPr>
        <w:pStyle w:val="3"/>
        <w:spacing w:before="44"/>
        <w:ind w:left="0" w:right="333"/>
        <w:jc w:val="both"/>
        <w:rPr>
          <w:u w:val="none"/>
        </w:rPr>
      </w:pPr>
      <w:r>
        <w:rPr>
          <w:u w:val="none"/>
        </w:rPr>
        <w:t xml:space="preserve">全局现有在职人员 </w:t>
      </w:r>
      <w:r>
        <w:rPr>
          <w:rFonts w:ascii="Times New Roman" w:eastAsia="Times New Roman"/>
          <w:u w:val="none"/>
        </w:rPr>
        <w:t xml:space="preserve">246 </w:t>
      </w:r>
      <w:r>
        <w:rPr>
          <w:u w:val="none"/>
        </w:rPr>
        <w:t xml:space="preserve">人，离退休人员 </w:t>
      </w:r>
      <w:r>
        <w:rPr>
          <w:rFonts w:ascii="Times New Roman" w:eastAsia="Times New Roman"/>
          <w:u w:val="none"/>
        </w:rPr>
        <w:t xml:space="preserve">85 </w:t>
      </w:r>
      <w:r>
        <w:rPr>
          <w:u w:val="none"/>
        </w:rPr>
        <w:t>人。总编</w:t>
      </w:r>
    </w:p>
    <w:p>
      <w:pPr>
        <w:pStyle w:val="3"/>
        <w:ind w:left="0" w:right="280"/>
        <w:jc w:val="both"/>
        <w:rPr>
          <w:u w:val="none"/>
        </w:rPr>
      </w:pPr>
      <w:r>
        <w:rPr>
          <w:u w:val="none"/>
        </w:rPr>
        <w:t xml:space="preserve">制为 </w:t>
      </w:r>
      <w:r>
        <w:rPr>
          <w:rFonts w:ascii="Times New Roman" w:eastAsia="Times New Roman"/>
          <w:u w:val="none"/>
        </w:rPr>
        <w:t xml:space="preserve">249 </w:t>
      </w:r>
      <w:r>
        <w:rPr>
          <w:u w:val="none"/>
        </w:rPr>
        <w:t xml:space="preserve">个，其中行政编 </w:t>
      </w:r>
      <w:r>
        <w:rPr>
          <w:rFonts w:ascii="Times New Roman" w:eastAsia="Times New Roman"/>
          <w:u w:val="none"/>
        </w:rPr>
        <w:t xml:space="preserve">13 </w:t>
      </w:r>
      <w:r>
        <w:rPr>
          <w:u w:val="none"/>
        </w:rPr>
        <w:t xml:space="preserve">个、全额事业编 </w:t>
      </w:r>
      <w:r>
        <w:rPr>
          <w:rFonts w:ascii="Times New Roman" w:eastAsia="Times New Roman"/>
          <w:u w:val="none"/>
        </w:rPr>
        <w:t xml:space="preserve">45 </w:t>
      </w:r>
      <w:r>
        <w:rPr>
          <w:u w:val="none"/>
        </w:rPr>
        <w:t>个、差额</w:t>
      </w:r>
    </w:p>
    <w:p>
      <w:pPr>
        <w:pStyle w:val="3"/>
        <w:ind w:left="532"/>
        <w:jc w:val="both"/>
        <w:rPr>
          <w:u w:val="none"/>
        </w:rPr>
      </w:pPr>
      <w:r>
        <w:rPr>
          <w:u w:val="none"/>
        </w:rPr>
        <w:t xml:space="preserve">事业编 </w:t>
      </w:r>
      <w:r>
        <w:rPr>
          <w:rFonts w:ascii="Times New Roman" w:eastAsia="Times New Roman"/>
          <w:u w:val="none"/>
        </w:rPr>
        <w:t xml:space="preserve">91 </w:t>
      </w:r>
      <w:r>
        <w:rPr>
          <w:u w:val="none"/>
        </w:rPr>
        <w:t xml:space="preserve">个、自收自支编 </w:t>
      </w:r>
      <w:r>
        <w:rPr>
          <w:rFonts w:ascii="Times New Roman" w:eastAsia="Times New Roman"/>
          <w:u w:val="none"/>
        </w:rPr>
        <w:t xml:space="preserve">100 </w:t>
      </w:r>
      <w:r>
        <w:rPr>
          <w:u w:val="none"/>
        </w:rPr>
        <w:t>人。</w:t>
      </w:r>
    </w:p>
    <w:p>
      <w:pPr>
        <w:pStyle w:val="3"/>
        <w:spacing w:before="92"/>
        <w:ind w:left="746"/>
        <w:jc w:val="both"/>
        <w:rPr>
          <w:u w:val="none"/>
        </w:rPr>
      </w:pPr>
      <w:r>
        <w:rPr>
          <w:rFonts w:ascii="Times New Roman" w:eastAsia="Times New Roman"/>
          <w:u w:val="none"/>
        </w:rPr>
        <w:t>2</w:t>
      </w:r>
      <w:r>
        <w:rPr>
          <w:u w:val="none"/>
        </w:rPr>
        <w:t>、机构设置</w:t>
      </w:r>
    </w:p>
    <w:p>
      <w:pPr>
        <w:pStyle w:val="3"/>
        <w:spacing w:line="292" w:lineRule="auto"/>
        <w:ind w:right="119" w:firstLine="640"/>
        <w:jc w:val="both"/>
        <w:rPr>
          <w:u w:val="none"/>
        </w:rPr>
      </w:pPr>
      <w:r>
        <w:rPr>
          <w:spacing w:val="-13"/>
          <w:w w:val="95"/>
          <w:u w:val="none"/>
        </w:rPr>
        <w:t xml:space="preserve">我局系县政府工作部门。内设办公室、人事股、财计股、 </w:t>
      </w:r>
      <w:r>
        <w:rPr>
          <w:spacing w:val="-7"/>
          <w:u w:val="none"/>
        </w:rPr>
        <w:t>法规股、联合工会、政务服务股、房改股、城建档案馆、城</w:t>
      </w:r>
      <w:r>
        <w:rPr>
          <w:spacing w:val="-6"/>
          <w:u w:val="none"/>
        </w:rPr>
        <w:t>市建设股、村镇建设股、规划技术股、规划管理股、建筑管理股、公用事业股、建设工程管理站、燃气办、质安监站、材料检测中心、城乡建设信息中心、规划勘测设计院、信息</w:t>
      </w:r>
      <w:r>
        <w:rPr>
          <w:spacing w:val="-31"/>
          <w:u w:val="none"/>
        </w:rPr>
        <w:t xml:space="preserve">中心 </w:t>
      </w:r>
      <w:r>
        <w:rPr>
          <w:rFonts w:ascii="Times New Roman" w:eastAsia="Times New Roman"/>
          <w:u w:val="none"/>
        </w:rPr>
        <w:t>21</w:t>
      </w:r>
      <w:r>
        <w:rPr>
          <w:rFonts w:ascii="Times New Roman" w:eastAsia="Times New Roman"/>
          <w:spacing w:val="-2"/>
          <w:u w:val="none"/>
        </w:rPr>
        <w:t xml:space="preserve"> </w:t>
      </w:r>
      <w:r>
        <w:rPr>
          <w:u w:val="none"/>
        </w:rPr>
        <w:t>个股室和直属单位，另按规定设立了机关党委、纪</w:t>
      </w:r>
      <w:r>
        <w:rPr>
          <w:spacing w:val="-3"/>
          <w:u w:val="none"/>
        </w:rPr>
        <w:t>检监察室。下辖自来水公司、环境卫生管理处、公用事业设</w:t>
      </w:r>
      <w:r>
        <w:rPr>
          <w:spacing w:val="-16"/>
          <w:w w:val="95"/>
          <w:u w:val="none"/>
        </w:rPr>
        <w:t xml:space="preserve">施管理站、德昌公园管理所、路灯管理所、建筑勘察设计院、 </w:t>
      </w:r>
      <w:r>
        <w:rPr>
          <w:spacing w:val="-21"/>
          <w:u w:val="none"/>
        </w:rPr>
        <w:t xml:space="preserve">园林绿化管理处、建筑工程公司 </w:t>
      </w:r>
      <w:r>
        <w:rPr>
          <w:rFonts w:ascii="Times New Roman" w:eastAsia="Times New Roman"/>
          <w:u w:val="none"/>
        </w:rPr>
        <w:t xml:space="preserve">8 </w:t>
      </w:r>
      <w:r>
        <w:rPr>
          <w:u w:val="none"/>
        </w:rPr>
        <w:t>个二级单位。</w:t>
      </w:r>
    </w:p>
    <w:p>
      <w:pPr>
        <w:pStyle w:val="3"/>
        <w:spacing w:before="0" w:line="408" w:lineRule="exact"/>
        <w:ind w:left="746"/>
        <w:jc w:val="both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二、部门预算单位构成</w:t>
      </w:r>
    </w:p>
    <w:p>
      <w:pPr>
        <w:pStyle w:val="3"/>
        <w:ind w:left="746"/>
        <w:jc w:val="both"/>
        <w:rPr>
          <w:u w:val="none"/>
        </w:rPr>
      </w:pPr>
      <w:r>
        <w:rPr>
          <w:u w:val="none"/>
        </w:rPr>
        <w:t xml:space="preserve">纳入 </w:t>
      </w:r>
      <w:r>
        <w:rPr>
          <w:rFonts w:ascii="Times New Roman" w:eastAsia="Times New Roman"/>
          <w:u w:val="none"/>
        </w:rPr>
        <w:t xml:space="preserve">2019 </w:t>
      </w:r>
      <w:r>
        <w:rPr>
          <w:u w:val="none"/>
        </w:rPr>
        <w:t>年部门预算编制范围的二级预算单位包括：</w:t>
      </w:r>
    </w:p>
    <w:p>
      <w:pPr>
        <w:pStyle w:val="3"/>
        <w:spacing w:before="92"/>
        <w:ind w:left="746"/>
        <w:jc w:val="both"/>
        <w:rPr>
          <w:u w:val="none"/>
        </w:rPr>
      </w:pPr>
      <w:r>
        <w:rPr>
          <w:rFonts w:ascii="Times New Roman" w:eastAsia="Times New Roman"/>
          <w:u w:val="none"/>
        </w:rPr>
        <w:t>1</w:t>
      </w:r>
      <w:r>
        <w:rPr>
          <w:u w:val="none"/>
        </w:rPr>
        <w:t>、南县住建局部门本级</w:t>
      </w:r>
    </w:p>
    <w:p>
      <w:pPr>
        <w:pStyle w:val="3"/>
        <w:ind w:left="746"/>
        <w:jc w:val="both"/>
        <w:rPr>
          <w:u w:val="none"/>
        </w:rPr>
      </w:pPr>
      <w:r>
        <w:rPr>
          <w:rFonts w:ascii="Times New Roman" w:eastAsia="Times New Roman"/>
          <w:w w:val="95"/>
          <w:u w:val="none"/>
        </w:rPr>
        <w:t>2</w:t>
      </w:r>
      <w:r>
        <w:rPr>
          <w:w w:val="95"/>
          <w:u w:val="none"/>
        </w:rPr>
        <w:t>、环境卫生管理处</w:t>
      </w:r>
    </w:p>
    <w:p>
      <w:pPr>
        <w:pStyle w:val="3"/>
        <w:ind w:left="746"/>
        <w:jc w:val="both"/>
        <w:rPr>
          <w:u w:val="none"/>
        </w:rPr>
      </w:pPr>
      <w:r>
        <w:rPr>
          <w:rFonts w:ascii="Times New Roman" w:eastAsia="Times New Roman"/>
          <w:w w:val="95"/>
          <w:u w:val="none"/>
        </w:rPr>
        <w:t>3</w:t>
      </w:r>
      <w:r>
        <w:rPr>
          <w:w w:val="95"/>
          <w:u w:val="none"/>
        </w:rPr>
        <w:t>、德昌公园管理所</w:t>
      </w:r>
    </w:p>
    <w:p>
      <w:pPr>
        <w:pStyle w:val="3"/>
        <w:spacing w:before="92"/>
        <w:ind w:left="746"/>
        <w:jc w:val="both"/>
        <w:rPr>
          <w:u w:val="none"/>
        </w:rPr>
      </w:pPr>
      <w:r>
        <w:rPr>
          <w:rFonts w:ascii="Times New Roman" w:eastAsia="Times New Roman"/>
          <w:u w:val="none"/>
        </w:rPr>
        <w:t>4</w:t>
      </w:r>
      <w:r>
        <w:rPr>
          <w:u w:val="none"/>
        </w:rPr>
        <w:t>、路灯管理所</w:t>
      </w:r>
    </w:p>
    <w:p>
      <w:pPr>
        <w:pStyle w:val="3"/>
        <w:ind w:left="746"/>
        <w:jc w:val="both"/>
        <w:rPr>
          <w:u w:val="none"/>
        </w:rPr>
      </w:pPr>
      <w:r>
        <w:rPr>
          <w:rFonts w:ascii="Times New Roman" w:eastAsia="Times New Roman"/>
          <w:u w:val="none"/>
        </w:rPr>
        <w:t>5</w:t>
      </w:r>
      <w:r>
        <w:rPr>
          <w:u w:val="none"/>
        </w:rPr>
        <w:t>、公用事业管理站</w:t>
      </w:r>
    </w:p>
    <w:p>
      <w:pPr>
        <w:pStyle w:val="3"/>
        <w:ind w:left="746"/>
        <w:jc w:val="both"/>
        <w:rPr>
          <w:u w:val="none"/>
        </w:rPr>
      </w:pPr>
      <w:r>
        <w:rPr>
          <w:rFonts w:ascii="Times New Roman" w:eastAsia="Times New Roman"/>
          <w:u w:val="none"/>
        </w:rPr>
        <w:t>6</w:t>
      </w:r>
      <w:r>
        <w:rPr>
          <w:u w:val="none"/>
        </w:rPr>
        <w:t>、园林绿化处</w:t>
      </w:r>
    </w:p>
    <w:p>
      <w:pPr>
        <w:pStyle w:val="3"/>
        <w:spacing w:before="92"/>
        <w:ind w:left="746"/>
        <w:jc w:val="both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三、部门收支总体情况</w:t>
      </w:r>
    </w:p>
    <w:p>
      <w:pPr>
        <w:pStyle w:val="3"/>
        <w:spacing w:line="292" w:lineRule="auto"/>
        <w:ind w:right="202" w:firstLine="626"/>
        <w:jc w:val="both"/>
        <w:rPr>
          <w:u w:val="none"/>
        </w:rPr>
      </w:pPr>
      <w:r>
        <w:rPr>
          <w:u w:val="none"/>
        </w:rPr>
        <w:t>（一）收入预算，</w:t>
      </w:r>
      <w:r>
        <w:rPr>
          <w:rFonts w:ascii="Times New Roman" w:eastAsia="Times New Roman"/>
          <w:u w:val="none"/>
        </w:rPr>
        <w:t xml:space="preserve">2019 </w:t>
      </w:r>
      <w:r>
        <w:rPr>
          <w:u w:val="none"/>
        </w:rPr>
        <w:t xml:space="preserve">年年初预算数 </w:t>
      </w:r>
      <w:r>
        <w:rPr>
          <w:rFonts w:ascii="Times New Roman" w:eastAsia="Times New Roman"/>
          <w:u w:val="none"/>
        </w:rPr>
        <w:t xml:space="preserve">2834.72 </w:t>
      </w:r>
      <w:r>
        <w:rPr>
          <w:u w:val="none"/>
        </w:rPr>
        <w:t xml:space="preserve">万元，其中，一般公共预算财政拨款 </w:t>
      </w:r>
      <w:r>
        <w:rPr>
          <w:rFonts w:ascii="Times New Roman" w:eastAsia="Times New Roman"/>
          <w:u w:val="none"/>
        </w:rPr>
        <w:t xml:space="preserve">2169.74 </w:t>
      </w:r>
      <w:r>
        <w:rPr>
          <w:u w:val="none"/>
        </w:rPr>
        <w:t>万元，纳入专户管理的</w:t>
      </w:r>
    </w:p>
    <w:p>
      <w:pPr>
        <w:pStyle w:val="3"/>
        <w:spacing w:before="0"/>
        <w:jc w:val="both"/>
        <w:rPr>
          <w:u w:val="none"/>
        </w:rPr>
      </w:pPr>
      <w:r>
        <w:rPr>
          <w:u w:val="none"/>
        </w:rPr>
        <w:t xml:space="preserve">非税收入 </w:t>
      </w:r>
      <w:r>
        <w:rPr>
          <w:rFonts w:ascii="Times New Roman" w:eastAsia="Times New Roman"/>
          <w:u w:val="none"/>
        </w:rPr>
        <w:t xml:space="preserve">665 </w:t>
      </w:r>
      <w:r>
        <w:rPr>
          <w:u w:val="none"/>
        </w:rPr>
        <w:t xml:space="preserve">万元。收入较去年预算数增加 </w:t>
      </w:r>
      <w:r>
        <w:rPr>
          <w:rFonts w:ascii="Times New Roman" w:eastAsia="Times New Roman"/>
          <w:u w:val="none"/>
        </w:rPr>
        <w:t xml:space="preserve">104.28 </w:t>
      </w:r>
      <w:r>
        <w:rPr>
          <w:u w:val="none"/>
        </w:rPr>
        <w:t>万元，主</w:t>
      </w:r>
    </w:p>
    <w:p>
      <w:pPr>
        <w:pStyle w:val="3"/>
        <w:jc w:val="both"/>
        <w:rPr>
          <w:u w:val="none"/>
        </w:rPr>
      </w:pPr>
      <w:r>
        <w:rPr>
          <w:u w:val="none"/>
        </w:rPr>
        <w:t xml:space="preserve">要是一般公共预算拨款增加 </w:t>
      </w:r>
      <w:r>
        <w:rPr>
          <w:rFonts w:ascii="Times New Roman" w:eastAsia="Times New Roman"/>
          <w:u w:val="none"/>
        </w:rPr>
        <w:t xml:space="preserve">104.28 </w:t>
      </w:r>
      <w:r>
        <w:rPr>
          <w:u w:val="none"/>
        </w:rPr>
        <w:t>万元。</w:t>
      </w:r>
    </w:p>
    <w:p>
      <w:pPr>
        <w:spacing w:after="0"/>
        <w:jc w:val="both"/>
        <w:rPr>
          <w:u w:val="none"/>
        </w:rPr>
        <w:sectPr>
          <w:pgSz w:w="11910" w:h="16840"/>
          <w:pgMar w:top="1460" w:right="1520" w:bottom="280" w:left="1680" w:header="720" w:footer="720" w:gutter="0"/>
        </w:sectPr>
      </w:pPr>
    </w:p>
    <w:p>
      <w:pPr>
        <w:pStyle w:val="3"/>
        <w:spacing w:before="44" w:line="292" w:lineRule="auto"/>
        <w:ind w:right="280" w:firstLine="626"/>
        <w:jc w:val="both"/>
        <w:rPr>
          <w:u w:val="none"/>
        </w:rPr>
      </w:pPr>
      <w:r>
        <w:rPr>
          <w:u w:val="none"/>
        </w:rPr>
        <w:t>（二）支出预算，</w:t>
      </w:r>
      <w:r>
        <w:rPr>
          <w:rFonts w:ascii="Times New Roman" w:eastAsia="Times New Roman"/>
          <w:u w:val="none"/>
        </w:rPr>
        <w:t>2019</w:t>
      </w:r>
      <w:r>
        <w:rPr>
          <w:rFonts w:ascii="Times New Roman" w:eastAsia="Times New Roman"/>
          <w:spacing w:val="-5"/>
          <w:u w:val="none"/>
        </w:rPr>
        <w:t xml:space="preserve"> </w:t>
      </w:r>
      <w:r>
        <w:rPr>
          <w:spacing w:val="-12"/>
          <w:u w:val="none"/>
        </w:rPr>
        <w:t xml:space="preserve">年年初预算数 </w:t>
      </w:r>
      <w:r>
        <w:rPr>
          <w:rFonts w:ascii="Times New Roman" w:eastAsia="Times New Roman"/>
          <w:u w:val="none"/>
        </w:rPr>
        <w:t>2834.72</w:t>
      </w:r>
      <w:r>
        <w:rPr>
          <w:rFonts w:ascii="Times New Roman" w:eastAsia="Times New Roman"/>
          <w:spacing w:val="-6"/>
          <w:u w:val="none"/>
        </w:rPr>
        <w:t xml:space="preserve"> </w:t>
      </w:r>
      <w:r>
        <w:rPr>
          <w:u w:val="none"/>
        </w:rPr>
        <w:t>万元，其</w:t>
      </w:r>
      <w:r>
        <w:rPr>
          <w:spacing w:val="-16"/>
          <w:u w:val="none"/>
        </w:rPr>
        <w:t xml:space="preserve">中，一般公共服务 </w:t>
      </w:r>
      <w:r>
        <w:rPr>
          <w:rFonts w:ascii="Times New Roman" w:eastAsia="Times New Roman"/>
          <w:u w:val="none"/>
        </w:rPr>
        <w:t>5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spacing w:val="-13"/>
          <w:u w:val="none"/>
        </w:rPr>
        <w:t xml:space="preserve">万元，社会保保障和就业支出 </w:t>
      </w:r>
      <w:r>
        <w:rPr>
          <w:rFonts w:ascii="Times New Roman" w:eastAsia="Times New Roman"/>
          <w:u w:val="none"/>
        </w:rPr>
        <w:t>603.68</w:t>
      </w:r>
      <w:r>
        <w:rPr>
          <w:rFonts w:ascii="Times New Roman" w:eastAsia="Times New Roman"/>
          <w:spacing w:val="-4"/>
          <w:u w:val="none"/>
        </w:rPr>
        <w:t xml:space="preserve"> </w:t>
      </w:r>
      <w:r>
        <w:rPr>
          <w:u w:val="none"/>
        </w:rPr>
        <w:t>万</w:t>
      </w:r>
    </w:p>
    <w:p>
      <w:pPr>
        <w:pStyle w:val="3"/>
        <w:spacing w:before="0" w:line="408" w:lineRule="exact"/>
        <w:ind w:left="0" w:right="278"/>
        <w:jc w:val="both"/>
        <w:rPr>
          <w:rFonts w:ascii="Times New Roman" w:eastAsia="Times New Roman"/>
          <w:u w:val="none"/>
        </w:rPr>
      </w:pPr>
      <w:r>
        <w:rPr>
          <w:spacing w:val="-11"/>
          <w:u w:val="none"/>
        </w:rPr>
        <w:t>元，医疗卫生与计划生育支出</w:t>
      </w:r>
      <w:r>
        <w:rPr>
          <w:rFonts w:ascii="Times New Roman" w:eastAsia="Times New Roman"/>
          <w:u w:val="none"/>
        </w:rPr>
        <w:t>49.03</w:t>
      </w:r>
      <w:r>
        <w:rPr>
          <w:rFonts w:ascii="Times New Roman" w:eastAsia="Times New Roman"/>
          <w:spacing w:val="-48"/>
          <w:u w:val="none"/>
        </w:rPr>
        <w:t xml:space="preserve"> </w:t>
      </w:r>
      <w:r>
        <w:rPr>
          <w:spacing w:val="-14"/>
          <w:u w:val="none"/>
        </w:rPr>
        <w:t>万元，住房保障支出</w:t>
      </w:r>
      <w:r>
        <w:rPr>
          <w:rFonts w:ascii="Times New Roman" w:eastAsia="Times New Roman"/>
          <w:u w:val="none"/>
        </w:rPr>
        <w:t>95.78</w:t>
      </w:r>
    </w:p>
    <w:p>
      <w:pPr>
        <w:pStyle w:val="3"/>
        <w:spacing w:before="91"/>
        <w:ind w:left="0" w:right="346"/>
        <w:jc w:val="both"/>
        <w:rPr>
          <w:u w:val="none"/>
        </w:rPr>
      </w:pPr>
      <w:r>
        <w:rPr>
          <w:u w:val="none"/>
        </w:rPr>
        <w:t xml:space="preserve">万元，城乡社区支出 </w:t>
      </w:r>
      <w:r>
        <w:rPr>
          <w:rFonts w:ascii="Times New Roman" w:eastAsia="Times New Roman"/>
          <w:u w:val="none"/>
        </w:rPr>
        <w:t xml:space="preserve">2081.23 </w:t>
      </w:r>
      <w:r>
        <w:rPr>
          <w:u w:val="none"/>
        </w:rPr>
        <w:t>万元。支出较去年预算数增加</w:t>
      </w:r>
    </w:p>
    <w:p>
      <w:pPr>
        <w:pStyle w:val="3"/>
        <w:spacing w:line="292" w:lineRule="auto"/>
        <w:ind w:right="280"/>
        <w:jc w:val="both"/>
        <w:rPr>
          <w:u w:val="none"/>
        </w:rPr>
      </w:pPr>
      <w:r>
        <w:rPr>
          <w:rFonts w:ascii="Times New Roman" w:eastAsia="Times New Roman"/>
          <w:u w:val="none"/>
        </w:rPr>
        <w:t xml:space="preserve">104.28 </w:t>
      </w:r>
      <w:r>
        <w:rPr>
          <w:spacing w:val="-9"/>
          <w:u w:val="none"/>
        </w:rPr>
        <w:t xml:space="preserve">万元，主要是一般公共服务增加 </w:t>
      </w:r>
      <w:r>
        <w:rPr>
          <w:rFonts w:ascii="Times New Roman" w:eastAsia="Times New Roman"/>
          <w:u w:val="none"/>
        </w:rPr>
        <w:t xml:space="preserve">5 </w:t>
      </w:r>
      <w:r>
        <w:rPr>
          <w:spacing w:val="-3"/>
          <w:u w:val="none"/>
        </w:rPr>
        <w:t>万元，社会保障和</w:t>
      </w:r>
      <w:r>
        <w:rPr>
          <w:spacing w:val="-13"/>
          <w:u w:val="none"/>
        </w:rPr>
        <w:t xml:space="preserve">就业支出、医疗卫生与计划生育支出增加 </w:t>
      </w:r>
      <w:r>
        <w:rPr>
          <w:rFonts w:ascii="Times New Roman" w:eastAsia="Times New Roman"/>
          <w:u w:val="none"/>
        </w:rPr>
        <w:t xml:space="preserve">359.75 </w:t>
      </w:r>
      <w:r>
        <w:rPr>
          <w:spacing w:val="-10"/>
          <w:u w:val="none"/>
        </w:rPr>
        <w:t>万元，城乡</w:t>
      </w:r>
      <w:r>
        <w:rPr>
          <w:spacing w:val="-21"/>
          <w:u w:val="none"/>
        </w:rPr>
        <w:t xml:space="preserve">社区支出减少 </w:t>
      </w:r>
      <w:r>
        <w:rPr>
          <w:rFonts w:ascii="Times New Roman" w:eastAsia="Times New Roman"/>
          <w:u w:val="none"/>
        </w:rPr>
        <w:t xml:space="preserve">264.18 </w:t>
      </w:r>
      <w:r>
        <w:rPr>
          <w:spacing w:val="-7"/>
          <w:u w:val="none"/>
        </w:rPr>
        <w:t xml:space="preserve">万元，住房保障支出增加 </w:t>
      </w:r>
      <w:r>
        <w:rPr>
          <w:rFonts w:ascii="Times New Roman" w:eastAsia="Times New Roman"/>
          <w:u w:val="none"/>
        </w:rPr>
        <w:t xml:space="preserve">3.71 </w:t>
      </w:r>
      <w:r>
        <w:rPr>
          <w:u w:val="none"/>
        </w:rPr>
        <w:t>万元。</w:t>
      </w:r>
    </w:p>
    <w:p>
      <w:pPr>
        <w:pStyle w:val="3"/>
        <w:spacing w:before="0" w:line="409" w:lineRule="exact"/>
        <w:ind w:left="780"/>
        <w:jc w:val="both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四、一般公共预算拨款支出预算</w:t>
      </w:r>
    </w:p>
    <w:p>
      <w:pPr>
        <w:pStyle w:val="3"/>
        <w:spacing w:before="90" w:line="292" w:lineRule="auto"/>
        <w:ind w:right="277" w:firstLine="960"/>
        <w:jc w:val="both"/>
        <w:rPr>
          <w:u w:val="none"/>
        </w:rPr>
      </w:pPr>
      <w:r>
        <w:rPr>
          <w:rFonts w:ascii="Times New Roman" w:eastAsia="Times New Roman"/>
          <w:u w:val="none"/>
        </w:rPr>
        <w:t xml:space="preserve">2019 </w:t>
      </w:r>
      <w:r>
        <w:rPr>
          <w:spacing w:val="-7"/>
          <w:u w:val="none"/>
        </w:rPr>
        <w:t xml:space="preserve">年一般公共预算拨款收入 </w:t>
      </w:r>
      <w:r>
        <w:rPr>
          <w:rFonts w:ascii="Times New Roman" w:eastAsia="Times New Roman"/>
          <w:u w:val="none"/>
        </w:rPr>
        <w:t xml:space="preserve">2834.72 </w:t>
      </w:r>
      <w:r>
        <w:rPr>
          <w:spacing w:val="-3"/>
          <w:u w:val="none"/>
        </w:rPr>
        <w:t>万元，具体安排情况如下：</w:t>
      </w:r>
    </w:p>
    <w:p>
      <w:pPr>
        <w:pStyle w:val="3"/>
        <w:spacing w:before="0" w:line="292" w:lineRule="auto"/>
        <w:ind w:right="280" w:firstLine="660"/>
        <w:jc w:val="both"/>
        <w:rPr>
          <w:u w:val="none"/>
        </w:rPr>
      </w:pPr>
      <w:r>
        <w:rPr>
          <w:u w:val="none"/>
        </w:rPr>
        <w:t>（一</w:t>
      </w:r>
      <w:r>
        <w:rPr>
          <w:spacing w:val="-12"/>
          <w:u w:val="none"/>
        </w:rPr>
        <w:t>）</w:t>
      </w:r>
      <w:r>
        <w:rPr>
          <w:u w:val="none"/>
        </w:rPr>
        <w:t>基本支出：</w:t>
      </w:r>
      <w:r>
        <w:rPr>
          <w:rFonts w:ascii="Times New Roman" w:eastAsia="Times New Roman"/>
          <w:u w:val="none"/>
        </w:rPr>
        <w:t xml:space="preserve">2019 </w:t>
      </w:r>
      <w:r>
        <w:rPr>
          <w:spacing w:val="-13"/>
          <w:u w:val="none"/>
        </w:rPr>
        <w:t xml:space="preserve">年初预算数为 </w:t>
      </w:r>
      <w:r>
        <w:rPr>
          <w:rFonts w:ascii="Times New Roman" w:eastAsia="Times New Roman"/>
          <w:u w:val="none"/>
        </w:rPr>
        <w:t xml:space="preserve">1678.92 </w:t>
      </w:r>
      <w:r>
        <w:rPr>
          <w:spacing w:val="-3"/>
          <w:u w:val="none"/>
        </w:rPr>
        <w:t>万元，是</w:t>
      </w:r>
      <w:r>
        <w:rPr>
          <w:spacing w:val="-4"/>
          <w:u w:val="none"/>
        </w:rPr>
        <w:t>指为保障单位机构正常运转、完成日常工作任务而发生的各</w:t>
      </w:r>
      <w:r>
        <w:rPr>
          <w:spacing w:val="-6"/>
          <w:u w:val="none"/>
        </w:rPr>
        <w:t>项支出，包括用于基本工资、津贴补贴等人员经费以及办公</w:t>
      </w:r>
      <w:r>
        <w:rPr>
          <w:u w:val="none"/>
        </w:rPr>
        <w:t>费、印刷费、水电费、办公设备购置等日常公用经费。</w:t>
      </w:r>
    </w:p>
    <w:p>
      <w:pPr>
        <w:pStyle w:val="3"/>
        <w:spacing w:before="0" w:line="292" w:lineRule="auto"/>
        <w:ind w:right="119" w:firstLine="660"/>
        <w:jc w:val="both"/>
        <w:rPr>
          <w:u w:val="none"/>
        </w:rPr>
      </w:pPr>
      <w:r>
        <w:rPr>
          <w:u w:val="none"/>
        </w:rPr>
        <w:t>（二）项目支出：</w:t>
      </w:r>
      <w:r>
        <w:rPr>
          <w:rFonts w:ascii="Times New Roman" w:eastAsia="Times New Roman"/>
          <w:u w:val="none"/>
        </w:rPr>
        <w:t>2019</w:t>
      </w:r>
      <w:r>
        <w:rPr>
          <w:rFonts w:ascii="Times New Roman" w:eastAsia="Times New Roman"/>
          <w:spacing w:val="-1"/>
          <w:u w:val="none"/>
        </w:rPr>
        <w:t xml:space="preserve"> </w:t>
      </w:r>
      <w:r>
        <w:rPr>
          <w:spacing w:val="-11"/>
          <w:u w:val="none"/>
        </w:rPr>
        <w:t xml:space="preserve">年年初预算数为 </w:t>
      </w:r>
      <w:r>
        <w:rPr>
          <w:rFonts w:ascii="Times New Roman" w:eastAsia="Times New Roman"/>
          <w:spacing w:val="-3"/>
          <w:u w:val="none"/>
        </w:rPr>
        <w:t>1155.8</w:t>
      </w:r>
      <w:r>
        <w:rPr>
          <w:rFonts w:ascii="Times New Roman" w:eastAsia="Times New Roman"/>
          <w:spacing w:val="-1"/>
          <w:u w:val="none"/>
        </w:rPr>
        <w:t xml:space="preserve"> </w:t>
      </w:r>
      <w:r>
        <w:rPr>
          <w:u w:val="none"/>
        </w:rPr>
        <w:t xml:space="preserve">万元， 是指单位为完成特定行政工作任务或事业发展目标而发生 </w:t>
      </w:r>
      <w:r>
        <w:rPr>
          <w:spacing w:val="-3"/>
          <w:u w:val="none"/>
        </w:rPr>
        <w:t>的支出，包括有关事业发展专项、专项业务费等。其中：公</w:t>
      </w:r>
      <w:r>
        <w:rPr>
          <w:spacing w:val="-19"/>
          <w:u w:val="none"/>
        </w:rPr>
        <w:t xml:space="preserve">务接待费 </w:t>
      </w:r>
      <w:r>
        <w:rPr>
          <w:rFonts w:ascii="Times New Roman" w:eastAsia="Times New Roman"/>
          <w:u w:val="none"/>
        </w:rPr>
        <w:t>10</w:t>
      </w:r>
      <w:r>
        <w:rPr>
          <w:rFonts w:ascii="Times New Roman" w:eastAsia="Times New Roman"/>
          <w:spacing w:val="-4"/>
          <w:u w:val="none"/>
        </w:rPr>
        <w:t xml:space="preserve"> </w:t>
      </w:r>
      <w:r>
        <w:rPr>
          <w:spacing w:val="-9"/>
          <w:u w:val="none"/>
        </w:rPr>
        <w:t xml:space="preserve">万元；专项商品和服务支出 </w:t>
      </w:r>
      <w:r>
        <w:rPr>
          <w:rFonts w:ascii="Times New Roman" w:eastAsia="Times New Roman"/>
          <w:u w:val="none"/>
        </w:rPr>
        <w:t>765</w:t>
      </w:r>
      <w:r>
        <w:rPr>
          <w:rFonts w:ascii="Times New Roman" w:eastAsia="Times New Roman"/>
          <w:spacing w:val="-4"/>
          <w:u w:val="none"/>
        </w:rPr>
        <w:t xml:space="preserve"> </w:t>
      </w:r>
      <w:r>
        <w:rPr>
          <w:spacing w:val="-3"/>
          <w:u w:val="none"/>
        </w:rPr>
        <w:t>万元，明细为：</w:t>
      </w:r>
    </w:p>
    <w:p>
      <w:pPr>
        <w:pStyle w:val="3"/>
        <w:spacing w:before="0"/>
        <w:jc w:val="both"/>
        <w:rPr>
          <w:u w:val="none"/>
        </w:rPr>
      </w:pPr>
      <w:r>
        <w:rPr>
          <w:u w:val="none"/>
        </w:rPr>
        <w:t xml:space="preserve">派出纪检监察组专项 </w:t>
      </w:r>
      <w:r>
        <w:rPr>
          <w:rFonts w:ascii="Times New Roman" w:eastAsia="Times New Roman"/>
          <w:u w:val="none"/>
        </w:rPr>
        <w:t xml:space="preserve">5 </w:t>
      </w:r>
      <w:r>
        <w:rPr>
          <w:u w:val="none"/>
        </w:rPr>
        <w:t xml:space="preserve">万元、环卫处专项 </w:t>
      </w:r>
      <w:r>
        <w:rPr>
          <w:rFonts w:ascii="Times New Roman" w:eastAsia="Times New Roman"/>
          <w:u w:val="none"/>
        </w:rPr>
        <w:t xml:space="preserve">589.88 </w:t>
      </w:r>
      <w:r>
        <w:rPr>
          <w:u w:val="none"/>
        </w:rPr>
        <w:t>万元、规划</w:t>
      </w:r>
    </w:p>
    <w:p>
      <w:pPr>
        <w:pStyle w:val="3"/>
        <w:spacing w:before="88"/>
        <w:jc w:val="both"/>
        <w:rPr>
          <w:u w:val="none"/>
        </w:rPr>
      </w:pPr>
      <w:r>
        <w:rPr>
          <w:u w:val="none"/>
        </w:rPr>
        <w:t xml:space="preserve">例会及项目评审费 </w:t>
      </w:r>
      <w:r>
        <w:rPr>
          <w:rFonts w:ascii="Times New Roman" w:eastAsia="Times New Roman"/>
          <w:u w:val="none"/>
        </w:rPr>
        <w:t xml:space="preserve">8.6 </w:t>
      </w:r>
      <w:r>
        <w:rPr>
          <w:u w:val="none"/>
        </w:rPr>
        <w:t xml:space="preserve">万元、招商引资及争资立项 </w:t>
      </w:r>
      <w:r>
        <w:rPr>
          <w:rFonts w:ascii="Times New Roman" w:eastAsia="Times New Roman"/>
          <w:u w:val="none"/>
        </w:rPr>
        <w:t xml:space="preserve">6 </w:t>
      </w:r>
      <w:r>
        <w:rPr>
          <w:u w:val="none"/>
        </w:rPr>
        <w:t>万元、</w:t>
      </w:r>
    </w:p>
    <w:p>
      <w:pPr>
        <w:pStyle w:val="3"/>
        <w:jc w:val="both"/>
        <w:rPr>
          <w:rFonts w:ascii="Times New Roman" w:eastAsia="Times New Roman"/>
          <w:u w:val="none"/>
        </w:rPr>
      </w:pPr>
      <w:r>
        <w:rPr>
          <w:spacing w:val="-13"/>
          <w:u w:val="none"/>
        </w:rPr>
        <w:t xml:space="preserve">会议及培训费 </w:t>
      </w:r>
      <w:r>
        <w:rPr>
          <w:rFonts w:ascii="Times New Roman" w:eastAsia="Times New Roman"/>
          <w:u w:val="none"/>
        </w:rPr>
        <w:t>4</w:t>
      </w:r>
      <w:r>
        <w:rPr>
          <w:rFonts w:ascii="Times New Roman" w:eastAsia="Times New Roman"/>
          <w:spacing w:val="-4"/>
          <w:u w:val="none"/>
        </w:rPr>
        <w:t xml:space="preserve"> </w:t>
      </w:r>
      <w:r>
        <w:rPr>
          <w:spacing w:val="-5"/>
          <w:u w:val="none"/>
        </w:rPr>
        <w:t xml:space="preserve">万元、建筑市场质量安全监督宣传费 </w:t>
      </w:r>
      <w:r>
        <w:rPr>
          <w:rFonts w:ascii="Times New Roman" w:eastAsia="Times New Roman"/>
          <w:u w:val="none"/>
        </w:rPr>
        <w:t>53.42</w:t>
      </w:r>
    </w:p>
    <w:p>
      <w:pPr>
        <w:pStyle w:val="3"/>
        <w:spacing w:before="92"/>
        <w:jc w:val="both"/>
        <w:rPr>
          <w:u w:val="none"/>
        </w:rPr>
      </w:pPr>
      <w:r>
        <w:rPr>
          <w:spacing w:val="-7"/>
          <w:u w:val="none"/>
        </w:rPr>
        <w:t xml:space="preserve">万元、农村危房改造工作经费 </w:t>
      </w:r>
      <w:r>
        <w:rPr>
          <w:rFonts w:ascii="Times New Roman" w:eastAsia="Times New Roman"/>
          <w:u w:val="none"/>
        </w:rPr>
        <w:t>20</w:t>
      </w:r>
      <w:r>
        <w:rPr>
          <w:rFonts w:ascii="Times New Roman" w:eastAsia="Times New Roman"/>
          <w:spacing w:val="-6"/>
          <w:u w:val="none"/>
        </w:rPr>
        <w:t xml:space="preserve"> </w:t>
      </w:r>
      <w:r>
        <w:rPr>
          <w:u w:val="none"/>
        </w:rPr>
        <w:t>万元、污水处理工程管理</w:t>
      </w:r>
    </w:p>
    <w:p>
      <w:pPr>
        <w:pStyle w:val="3"/>
        <w:jc w:val="both"/>
        <w:rPr>
          <w:u w:val="none"/>
        </w:rPr>
      </w:pPr>
      <w:r>
        <w:rPr>
          <w:u w:val="none"/>
        </w:rPr>
        <w:t xml:space="preserve">站专项经费 </w:t>
      </w:r>
      <w:r>
        <w:rPr>
          <w:rFonts w:ascii="Times New Roman" w:eastAsia="Times New Roman"/>
          <w:u w:val="none"/>
        </w:rPr>
        <w:t xml:space="preserve">55 </w:t>
      </w:r>
      <w:r>
        <w:rPr>
          <w:u w:val="none"/>
        </w:rPr>
        <w:t xml:space="preserve">万元、德昌公园专项 </w:t>
      </w:r>
      <w:r>
        <w:rPr>
          <w:rFonts w:ascii="Times New Roman" w:eastAsia="Times New Roman"/>
          <w:u w:val="none"/>
        </w:rPr>
        <w:t xml:space="preserve">23.1 </w:t>
      </w:r>
      <w:r>
        <w:rPr>
          <w:u w:val="none"/>
        </w:rPr>
        <w:t>万元；对附属单位</w:t>
      </w:r>
    </w:p>
    <w:p>
      <w:pPr>
        <w:pStyle w:val="3"/>
        <w:jc w:val="both"/>
        <w:rPr>
          <w:u w:val="none"/>
        </w:rPr>
      </w:pPr>
      <w:r>
        <w:rPr>
          <w:u w:val="none"/>
        </w:rPr>
        <w:t xml:space="preserve">补助支出 </w:t>
      </w:r>
      <w:r>
        <w:rPr>
          <w:rFonts w:ascii="Times New Roman" w:eastAsia="Times New Roman"/>
          <w:u w:val="none"/>
        </w:rPr>
        <w:t xml:space="preserve">380.8 </w:t>
      </w:r>
      <w:r>
        <w:rPr>
          <w:u w:val="none"/>
        </w:rPr>
        <w:t>万元，主要是对附属单位人员的支出。</w:t>
      </w:r>
    </w:p>
    <w:p>
      <w:pPr>
        <w:pStyle w:val="3"/>
        <w:spacing w:before="92"/>
        <w:ind w:left="777"/>
        <w:jc w:val="both"/>
        <w:rPr>
          <w:u w:val="none"/>
        </w:rPr>
      </w:pPr>
      <w:r>
        <w:rPr>
          <w:rFonts w:hint="eastAsia" w:ascii="黑体" w:eastAsia="黑体"/>
          <w:u w:val="none"/>
        </w:rPr>
        <w:t>五、其他重要事项的情况说明</w:t>
      </w:r>
    </w:p>
    <w:p>
      <w:pPr>
        <w:pStyle w:val="3"/>
        <w:ind w:firstLine="640" w:firstLineChars="200"/>
        <w:jc w:val="both"/>
        <w:rPr>
          <w:rFonts w:hint="default" w:ascii="Times New Roman" w:hAnsi="Times New Roman" w:cs="Times New Roman"/>
          <w:u w:val="none"/>
        </w:rPr>
        <w:sectPr>
          <w:pgSz w:w="11910" w:h="16840"/>
          <w:pgMar w:top="1460" w:right="1520" w:bottom="280" w:left="1680" w:header="720" w:footer="720" w:gutter="0"/>
        </w:sectPr>
      </w:pPr>
      <w:bookmarkStart w:id="0" w:name="_GoBack"/>
      <w:bookmarkEnd w:id="0"/>
      <w:r>
        <w:rPr>
          <w:rFonts w:hint="default" w:ascii="Times New Roman" w:hAnsi="Times New Roman" w:cs="Times New Roman"/>
          <w:u w:val="none"/>
        </w:rPr>
        <w:t>2019 年本部门机关运行经费当年一般公共预算拨款207.93 万元，比 2018 年预算增加 10.93 万元，上升 5.55 %。主要是在职人员增加 4 人公务费预算额度增加。</w:t>
      </w:r>
    </w:p>
    <w:p>
      <w:pPr>
        <w:pStyle w:val="3"/>
        <w:spacing w:before="0"/>
        <w:ind w:left="780"/>
        <w:jc w:val="both"/>
        <w:rPr>
          <w:u w:val="none"/>
        </w:rPr>
      </w:pPr>
      <w:r>
        <w:rPr>
          <w:rFonts w:ascii="Times New Roman" w:hAnsi="Times New Roman" w:eastAsia="Times New Roman"/>
          <w:u w:val="none"/>
        </w:rPr>
        <w:t>2</w:t>
      </w:r>
      <w:r>
        <w:rPr>
          <w:u w:val="none"/>
        </w:rPr>
        <w:t>、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三公</w:t>
      </w:r>
      <w:r>
        <w:rPr>
          <w:rFonts w:ascii="Times New Roman" w:hAnsi="Times New Roman" w:eastAsia="Times New Roman"/>
          <w:u w:val="none"/>
        </w:rPr>
        <w:t>”</w:t>
      </w:r>
      <w:r>
        <w:rPr>
          <w:u w:val="none"/>
        </w:rPr>
        <w:t>经费预算</w:t>
      </w:r>
    </w:p>
    <w:p>
      <w:pPr>
        <w:pStyle w:val="3"/>
        <w:ind w:left="780"/>
        <w:jc w:val="both"/>
        <w:rPr>
          <w:u w:val="none"/>
        </w:rPr>
      </w:pPr>
      <w:r>
        <w:rPr>
          <w:rFonts w:ascii="Times New Roman" w:hAnsi="Times New Roman" w:eastAsia="Times New Roman"/>
          <w:u w:val="none"/>
        </w:rPr>
        <w:t xml:space="preserve">2019 </w:t>
      </w:r>
      <w:r>
        <w:rPr>
          <w:u w:val="none"/>
        </w:rPr>
        <w:t>年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三公</w:t>
      </w:r>
      <w:r>
        <w:rPr>
          <w:rFonts w:ascii="Times New Roman" w:hAnsi="Times New Roman" w:eastAsia="Times New Roman"/>
          <w:u w:val="none"/>
        </w:rPr>
        <w:t>”</w:t>
      </w:r>
      <w:r>
        <w:rPr>
          <w:u w:val="none"/>
        </w:rPr>
        <w:t xml:space="preserve">经费预算数为 </w:t>
      </w:r>
      <w:r>
        <w:rPr>
          <w:rFonts w:ascii="Times New Roman" w:hAnsi="Times New Roman" w:eastAsia="Times New Roman"/>
          <w:u w:val="none"/>
        </w:rPr>
        <w:t xml:space="preserve">14.6 </w:t>
      </w:r>
      <w:r>
        <w:rPr>
          <w:u w:val="none"/>
        </w:rPr>
        <w:t>万元，其中，公务接待</w:t>
      </w:r>
    </w:p>
    <w:p>
      <w:pPr>
        <w:pStyle w:val="3"/>
        <w:jc w:val="both"/>
        <w:rPr>
          <w:u w:val="none"/>
        </w:rPr>
      </w:pPr>
      <w:r>
        <w:rPr>
          <w:spacing w:val="-41"/>
          <w:u w:val="none"/>
        </w:rPr>
        <w:t xml:space="preserve">费 </w:t>
      </w:r>
      <w:r>
        <w:rPr>
          <w:rFonts w:ascii="Times New Roman" w:eastAsia="Times New Roman"/>
          <w:u w:val="none"/>
        </w:rPr>
        <w:t xml:space="preserve">14.6 </w:t>
      </w:r>
      <w:r>
        <w:rPr>
          <w:spacing w:val="-16"/>
          <w:u w:val="none"/>
        </w:rPr>
        <w:t xml:space="preserve">万元，公务用车购置及运行费 </w:t>
      </w:r>
      <w:r>
        <w:rPr>
          <w:rFonts w:ascii="Times New Roman" w:eastAsia="Times New Roman"/>
          <w:u w:val="none"/>
        </w:rPr>
        <w:t xml:space="preserve">0 </w:t>
      </w:r>
      <w:r>
        <w:rPr>
          <w:spacing w:val="-25"/>
          <w:u w:val="none"/>
        </w:rPr>
        <w:t>万元，因公出国</w:t>
      </w:r>
      <w:r>
        <w:rPr>
          <w:u w:val="none"/>
        </w:rPr>
        <w:t>（境）</w:t>
      </w:r>
    </w:p>
    <w:p>
      <w:pPr>
        <w:pStyle w:val="3"/>
        <w:spacing w:before="92"/>
        <w:jc w:val="both"/>
        <w:rPr>
          <w:u w:val="none"/>
        </w:rPr>
      </w:pPr>
      <w:r>
        <w:rPr>
          <w:u w:val="none"/>
        </w:rPr>
        <w:t xml:space="preserve">费 </w:t>
      </w:r>
      <w:r>
        <w:rPr>
          <w:rFonts w:ascii="Times New Roman" w:hAnsi="Times New Roman" w:eastAsia="Times New Roman"/>
          <w:u w:val="none"/>
        </w:rPr>
        <w:t xml:space="preserve">0 </w:t>
      </w:r>
      <w:r>
        <w:rPr>
          <w:u w:val="none"/>
        </w:rPr>
        <w:t>万元。</w:t>
      </w:r>
      <w:r>
        <w:rPr>
          <w:rFonts w:ascii="Times New Roman" w:hAnsi="Times New Roman" w:eastAsia="Times New Roman"/>
          <w:u w:val="none"/>
        </w:rPr>
        <w:t xml:space="preserve">2019 </w:t>
      </w:r>
      <w:r>
        <w:rPr>
          <w:u w:val="none"/>
        </w:rPr>
        <w:t>年</w:t>
      </w:r>
      <w:r>
        <w:rPr>
          <w:rFonts w:ascii="Times New Roman" w:hAnsi="Times New Roman" w:eastAsia="Times New Roman"/>
          <w:u w:val="none"/>
        </w:rPr>
        <w:t>“</w:t>
      </w:r>
      <w:r>
        <w:rPr>
          <w:u w:val="none"/>
        </w:rPr>
        <w:t>三公</w:t>
      </w:r>
      <w:r>
        <w:rPr>
          <w:rFonts w:ascii="Times New Roman" w:hAnsi="Times New Roman" w:eastAsia="Times New Roman"/>
          <w:u w:val="none"/>
        </w:rPr>
        <w:t>”</w:t>
      </w:r>
      <w:r>
        <w:rPr>
          <w:u w:val="none"/>
        </w:rPr>
        <w:t xml:space="preserve">经费预算与 </w:t>
      </w:r>
      <w:r>
        <w:rPr>
          <w:rFonts w:ascii="Times New Roman" w:hAnsi="Times New Roman" w:eastAsia="Times New Roman"/>
          <w:u w:val="none"/>
        </w:rPr>
        <w:t xml:space="preserve">2018 </w:t>
      </w:r>
      <w:r>
        <w:rPr>
          <w:u w:val="none"/>
        </w:rPr>
        <w:t>年持平。</w:t>
      </w:r>
    </w:p>
    <w:p>
      <w:pPr>
        <w:pStyle w:val="3"/>
        <w:ind w:left="777"/>
        <w:jc w:val="both"/>
        <w:rPr>
          <w:u w:val="none"/>
        </w:rPr>
      </w:pPr>
      <w:r>
        <w:rPr>
          <w:rFonts w:ascii="Times New Roman" w:eastAsia="Times New Roman"/>
          <w:u w:val="none"/>
        </w:rPr>
        <w:t>3</w:t>
      </w:r>
      <w:r>
        <w:rPr>
          <w:u w:val="none"/>
        </w:rPr>
        <w:t>、国有资产占有使用情况</w:t>
      </w:r>
    </w:p>
    <w:p>
      <w:pPr>
        <w:pStyle w:val="3"/>
        <w:ind w:left="760"/>
        <w:jc w:val="both"/>
        <w:rPr>
          <w:u w:val="none"/>
        </w:rPr>
      </w:pPr>
      <w:r>
        <w:rPr>
          <w:spacing w:val="-5"/>
          <w:u w:val="none"/>
        </w:rPr>
        <w:t xml:space="preserve">南县住房和城乡建设局共有国有资产 </w:t>
      </w:r>
      <w:r>
        <w:rPr>
          <w:rFonts w:ascii="Times New Roman" w:eastAsia="Times New Roman"/>
          <w:u w:val="none"/>
        </w:rPr>
        <w:t>2096.60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spacing w:val="2"/>
          <w:u w:val="none"/>
        </w:rPr>
        <w:t>万元。一</w:t>
      </w:r>
    </w:p>
    <w:p>
      <w:pPr>
        <w:pStyle w:val="3"/>
        <w:spacing w:before="92"/>
        <w:jc w:val="both"/>
        <w:rPr>
          <w:u w:val="none"/>
        </w:rPr>
      </w:pPr>
      <w:r>
        <w:rPr>
          <w:spacing w:val="-14"/>
          <w:u w:val="none"/>
        </w:rPr>
        <w:t xml:space="preserve">是房屋数量 </w:t>
      </w:r>
      <w:r>
        <w:rPr>
          <w:rFonts w:ascii="Times New Roman" w:eastAsia="Times New Roman"/>
          <w:u w:val="none"/>
        </w:rPr>
        <w:t>1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spacing w:val="-23"/>
          <w:u w:val="none"/>
        </w:rPr>
        <w:t xml:space="preserve">栋，面积 </w:t>
      </w:r>
      <w:r>
        <w:rPr>
          <w:rFonts w:ascii="Times New Roman" w:eastAsia="Times New Roman"/>
          <w:u w:val="none"/>
        </w:rPr>
        <w:t>4480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spacing w:val="-17"/>
          <w:u w:val="none"/>
        </w:rPr>
        <w:t xml:space="preserve">平方米，价值 </w:t>
      </w:r>
      <w:r>
        <w:rPr>
          <w:rFonts w:ascii="Times New Roman" w:eastAsia="Times New Roman"/>
          <w:u w:val="none"/>
        </w:rPr>
        <w:t>1801.13</w:t>
      </w:r>
      <w:r>
        <w:rPr>
          <w:rFonts w:ascii="Times New Roman" w:eastAsia="Times New Roman"/>
          <w:spacing w:val="-3"/>
          <w:u w:val="none"/>
        </w:rPr>
        <w:t xml:space="preserve"> </w:t>
      </w:r>
      <w:r>
        <w:rPr>
          <w:spacing w:val="-9"/>
          <w:u w:val="none"/>
        </w:rPr>
        <w:t>万元；二</w:t>
      </w:r>
    </w:p>
    <w:p>
      <w:pPr>
        <w:pStyle w:val="3"/>
        <w:jc w:val="both"/>
        <w:rPr>
          <w:u w:val="none"/>
        </w:rPr>
      </w:pPr>
      <w:r>
        <w:rPr>
          <w:spacing w:val="-7"/>
          <w:u w:val="none"/>
        </w:rPr>
        <w:t xml:space="preserve">是办公设备及培训设备数量 </w:t>
      </w:r>
      <w:r>
        <w:rPr>
          <w:rFonts w:ascii="Times New Roman" w:eastAsia="Times New Roman"/>
          <w:u w:val="none"/>
        </w:rPr>
        <w:t xml:space="preserve">69 </w:t>
      </w:r>
      <w:r>
        <w:rPr>
          <w:spacing w:val="-15"/>
          <w:u w:val="none"/>
        </w:rPr>
        <w:t xml:space="preserve">件，价值 </w:t>
      </w:r>
      <w:r>
        <w:rPr>
          <w:rFonts w:ascii="Times New Roman" w:eastAsia="Times New Roman"/>
          <w:u w:val="none"/>
        </w:rPr>
        <w:t xml:space="preserve">214.19 </w:t>
      </w:r>
      <w:r>
        <w:rPr>
          <w:spacing w:val="1"/>
          <w:u w:val="none"/>
        </w:rPr>
        <w:t>万元；三是</w:t>
      </w:r>
    </w:p>
    <w:p>
      <w:pPr>
        <w:pStyle w:val="3"/>
        <w:jc w:val="both"/>
        <w:rPr>
          <w:u w:val="none"/>
        </w:rPr>
      </w:pPr>
      <w:r>
        <w:rPr>
          <w:u w:val="none"/>
        </w:rPr>
        <w:t xml:space="preserve">家具用具 </w:t>
      </w:r>
      <w:r>
        <w:rPr>
          <w:rFonts w:ascii="Times New Roman" w:eastAsia="Times New Roman"/>
          <w:u w:val="none"/>
        </w:rPr>
        <w:t xml:space="preserve">108 </w:t>
      </w:r>
      <w:r>
        <w:rPr>
          <w:u w:val="none"/>
        </w:rPr>
        <w:t xml:space="preserve">件，价值 </w:t>
      </w:r>
      <w:r>
        <w:rPr>
          <w:rFonts w:ascii="Times New Roman" w:eastAsia="Times New Roman"/>
          <w:u w:val="none"/>
        </w:rPr>
        <w:t xml:space="preserve">81.28 </w:t>
      </w:r>
      <w:r>
        <w:rPr>
          <w:u w:val="none"/>
        </w:rPr>
        <w:t>万元。</w:t>
      </w:r>
    </w:p>
    <w:p>
      <w:pPr>
        <w:pStyle w:val="3"/>
        <w:spacing w:before="92"/>
        <w:ind w:left="780"/>
        <w:jc w:val="both"/>
        <w:rPr>
          <w:u w:val="none"/>
        </w:rPr>
      </w:pPr>
      <w:r>
        <w:rPr>
          <w:rFonts w:ascii="Times New Roman" w:eastAsia="Times New Roman"/>
          <w:u w:val="none"/>
        </w:rPr>
        <w:t>4</w:t>
      </w:r>
      <w:r>
        <w:rPr>
          <w:u w:val="none"/>
        </w:rPr>
        <w:t>、绩效目标情况</w:t>
      </w:r>
    </w:p>
    <w:p>
      <w:pPr>
        <w:pStyle w:val="3"/>
        <w:ind w:left="760"/>
        <w:jc w:val="both"/>
        <w:rPr>
          <w:u w:val="none"/>
        </w:rPr>
      </w:pPr>
      <w:r>
        <w:rPr>
          <w:u w:val="none"/>
        </w:rPr>
        <w:t xml:space="preserve">本单位 </w:t>
      </w:r>
      <w:r>
        <w:rPr>
          <w:rFonts w:ascii="Times New Roman" w:eastAsia="Times New Roman"/>
          <w:u w:val="none"/>
        </w:rPr>
        <w:t xml:space="preserve">2019 </w:t>
      </w:r>
      <w:r>
        <w:rPr>
          <w:u w:val="none"/>
        </w:rPr>
        <w:t>年实现了部门支出整体绩效目标覆盖，且</w:t>
      </w:r>
    </w:p>
    <w:p>
      <w:pPr>
        <w:pStyle w:val="3"/>
        <w:jc w:val="both"/>
        <w:rPr>
          <w:u w:val="none"/>
        </w:rPr>
      </w:pPr>
      <w:r>
        <w:rPr>
          <w:rFonts w:ascii="Times New Roman" w:eastAsia="Times New Roman"/>
          <w:u w:val="none"/>
        </w:rPr>
        <w:t xml:space="preserve">30 </w:t>
      </w:r>
      <w:r>
        <w:rPr>
          <w:u w:val="none"/>
        </w:rPr>
        <w:t>万以上的重点专项支出申报了绩效目标。</w:t>
      </w:r>
    </w:p>
    <w:p>
      <w:pPr>
        <w:pStyle w:val="3"/>
        <w:spacing w:before="92"/>
        <w:ind w:left="760"/>
        <w:jc w:val="both"/>
        <w:rPr>
          <w:u w:val="none"/>
        </w:rPr>
      </w:pPr>
      <w:r>
        <w:rPr>
          <w:rFonts w:ascii="Times New Roman" w:eastAsia="Times New Roman"/>
          <w:u w:val="none"/>
        </w:rPr>
        <w:t>5</w:t>
      </w:r>
      <w:r>
        <w:rPr>
          <w:u w:val="none"/>
        </w:rPr>
        <w:t>、政府采购情况</w:t>
      </w:r>
    </w:p>
    <w:p>
      <w:pPr>
        <w:pStyle w:val="3"/>
        <w:ind w:left="760"/>
        <w:jc w:val="both"/>
        <w:rPr>
          <w:u w:val="none"/>
        </w:rPr>
      </w:pPr>
      <w:r>
        <w:rPr>
          <w:rFonts w:ascii="Times New Roman" w:eastAsia="Times New Roman"/>
          <w:u w:val="none"/>
        </w:rPr>
        <w:t xml:space="preserve">2019 </w:t>
      </w:r>
      <w:r>
        <w:rPr>
          <w:u w:val="none"/>
        </w:rPr>
        <w:t>年年初无政府采购预算。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3"/>
        <w:ind w:left="760"/>
        <w:jc w:val="both"/>
        <w:rPr>
          <w:u w:val="none"/>
        </w:rPr>
      </w:pPr>
    </w:p>
    <w:sectPr>
      <w:pgSz w:w="11910" w:h="16840"/>
      <w:pgMar w:top="146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45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7" w:lineRule="exact"/>
      <w:ind w:left="2055" w:right="2215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2020-02-16T05:23:00Z</dcterms:created>
  <dc:creator>HL</dc:creator>
  <cp:lastModifiedBy>someone1370439269</cp:lastModifiedBy>
  <dcterms:modified xsi:type="dcterms:W3CDTF">2020-02-16T05:26:13Z</dcterms:modified>
  <dc:title>Ⅱ 模板：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