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default" w:ascii="Times New Roman" w:hAnsi="Times New Roman" w:cs="Times New Roman"/>
          <w:sz w:val="40"/>
          <w:szCs w:val="40"/>
        </w:rPr>
      </w:pPr>
      <w:r>
        <w:rPr>
          <w:rFonts w:hint="default" w:ascii="Times New Roman" w:hAnsi="Times New Roman" w:cs="Times New Roman"/>
          <w:sz w:val="40"/>
          <w:szCs w:val="40"/>
        </w:rPr>
        <w:t>2019 年南县招生考试办公室预算公开说明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一、部门职能职责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1、主要职责：</w:t>
      </w:r>
      <w:r>
        <w:rPr>
          <w:rFonts w:hint="default" w:ascii="Times New Roman" w:hAnsi="Times New Roman" w:cs="Times New Roman"/>
          <w:sz w:val="32"/>
          <w:szCs w:val="32"/>
        </w:rPr>
        <w:t>承担国家普通高校招生考试、全国英语等级考试、高等教育自学考试、成人高校招生考试、高二学业水平考试等国家考试工作的组织与实施。完成参加普通高考的学生的体检工作， 指导考生志愿填报，公布宣传招生、考试政策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2、机构设置：不再分设职能股室。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二、部门预算单位构成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纳入 2019 年部门预算编制范围的只有招生考试办公室本级。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三、部门收支概况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（一） 收入预算， 2019 年年初预算数 207.2 万元， 其中， 一般公共预算拨款 178.4 万元， 纳入专户管理的非税收入拨款28.80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（二） 支出预算， 2019 年年初预算数 207.2 万元， 其中， 教育支出 148.22 万元，社会保保障和就业支出 46.08 万元，医疗健康支出 4.54 万元， 住房保障支出 8.32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（三）部门政府性基金预算和国有资本经营预算拨款收支情况： 1、本部门无政府性基金预算收支， 并已公开空表。2、本部门无国有资本经营预算拨款收支情况。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cs="Times New Roman"/>
          <w:sz w:val="32"/>
          <w:szCs w:val="32"/>
        </w:rPr>
        <w:t>、部门收支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预算变动情况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>收入预算， 2019 年年初预算数 207.2 万元，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比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2018年预算数200.65万元增加7万元，增长3.5%，主要是一般公共预算财政拨款收入增加。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支出</w:t>
      </w:r>
      <w:r>
        <w:rPr>
          <w:rFonts w:hint="default" w:ascii="Times New Roman" w:hAnsi="Times New Roman" w:cs="Times New Roman"/>
          <w:sz w:val="32"/>
          <w:szCs w:val="32"/>
        </w:rPr>
        <w:t>预算， 2019 年年初预算数 207.2 万元，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比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2018年预算数200.65万元增加7万元，增长3.5%，主要是人员工资提高。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cs="Times New Roman"/>
          <w:sz w:val="32"/>
          <w:szCs w:val="32"/>
        </w:rPr>
        <w:t>、一般公共预算拨款支出预算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2019 年一般公共预算拨款收入 207.16 万元， 具体安排情况如下：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 一） 基本支出： 2019 年年初预算数为 147.16 万元， 是指为保障单位机构正常运转、完成日常工作任务而发生的各项支出， 包括用于基本工资、津贴补贴等人员经费以及办公费、印刷费、水电费、物业管理费等日常公用经费。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 二）项目支出：2019 年年初预算数为 60.00 万元，是指单位为完成特定行政工作任务或事业发展目标而发生的支出， 包括高考学考专用设备购置 20 万元高考、英语等级考试、成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人招生考试、学考及学考补考 39 万元，接待费 1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cs="Times New Roman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1、机关运行经费（ 公用经费）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2019 年单位运行经费一般公共预算拨款 12.2 万元， 相比2018 年预算数 10.69 万元增加了 1.51 万元， 主要是人员增加而增加了公用经费。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2、国有资产占有使用情况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>截至 2019 年 12 月 31 日， 南县招生考试办公室共有国有资产 38 万元。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主要是计算机等办公设备。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3、“三公” 经费预算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2019 年“三公”经费预算数为 2 万元，其中，公务接待费 2 万元。2019 年“ 三公” 经费预算数不超过 2018 年决算数， 主要是严格执行中央八项规定及省委九项规定，严控三公经费。公车制度改革后， 依规对公务用车购置及运行费预算进行了调整；本单位无公出国（ 境）费用预算。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4、政府采购情况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2019 年南县招生考试办公室采购预算总额 20 万元，其中，政府采购货物预算 20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5、绩效目标情况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本单位 2019 年实现了部门支出整体绩效目标覆盖，无 30万以上的重点专项支出。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六、名词解释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1、机关运行经费： 是指各部门的公用经费， 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2、“ 三公” 经费： 纳入县财政预算管理的“ 三公“ 经费， 是指用一般公共预算拨款安排的公务接待费、公务用车购置及运行维护费和因公出国（ 境）费。其中，公务接待费反映单位按规定开支的各类公务接待支出； 公务用车购置及运行费反映单位公务用车车辆购置支出（ 含车辆购置税）， 以及燃料费、维修费、保险费等支出；因公出国（ 境）费反映单位公务出国（境）的国际旅费、国外城市间交通费、食宿费等支出。</w:t>
      </w:r>
    </w:p>
    <w:sectPr>
      <w:footerReference r:id="rId3" w:type="default"/>
      <w:pgSz w:w="11910" w:h="16840"/>
      <w:pgMar w:top="1580" w:right="1531" w:bottom="1701" w:left="1531" w:header="0" w:footer="103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NEU-BZ">
    <w:panose1 w:val="03000502000000000000"/>
    <w:charset w:val="86"/>
    <w:family w:val="script"/>
    <w:pitch w:val="default"/>
    <w:sig w:usb0="10002003" w:usb1="AB1E0800" w:usb2="000A004E" w:usb3="00000000" w:csb0="003C0041" w:csb1="A00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582464" behindDoc="1" locked="0" layoutInCell="1" allowOverlap="1">
              <wp:simplePos x="0" y="0"/>
              <wp:positionH relativeFrom="page">
                <wp:posOffset>6180455</wp:posOffset>
              </wp:positionH>
              <wp:positionV relativeFrom="page">
                <wp:posOffset>9897110</wp:posOffset>
              </wp:positionV>
              <wp:extent cx="312420" cy="2286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42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Segoe UI"/>
                              <w:sz w:val="24"/>
                            </w:rPr>
                          </w:pPr>
                          <w:r>
                            <w:rPr>
                              <w:rFonts w:ascii="Segoe UI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Segoe UI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86.65pt;margin-top:779.3pt;height:18pt;width:24.6pt;mso-position-horizontal-relative:page;mso-position-vertical-relative:page;z-index:-251734016;mso-width-relative:page;mso-height-relative:page;" filled="f" stroked="f" coordsize="21600,21600" o:gfxdata="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wq6q22wAAAA4BAAAPAAAAAAAA&#10;AAEAIAAAACIAAABkcnMvZG93bnJldi54bWxQSwECFAAUAAAACACHTuJA+yHj5p0BAAAjAwAADgAA&#10;AAAAAAABACAAAAAq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Segoe UI"/>
                        <w:sz w:val="24"/>
                      </w:rPr>
                    </w:pPr>
                    <w:r>
                      <w:rPr>
                        <w:rFonts w:ascii="Segoe UI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Segoe UI"/>
                        <w:sz w:val="24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C16A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1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2020-02-15T08:30:00Z</dcterms:created>
  <dc:creator>hl</dc:creator>
  <cp:lastModifiedBy>someone1370439269</cp:lastModifiedBy>
  <dcterms:modified xsi:type="dcterms:W3CDTF">2020-02-15T08:39:28Z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2020-02-15T00:00:00Z</vt:filetime>
  </property>
  <property fmtid="{D5CDD505-2E9C-101B-9397-08002B2CF9AE}" pid="5" name="KSOProductBuildVer">
    <vt:lpwstr>2052-11.1.0.9440</vt:lpwstr>
  </property>
</Properties>
</file>