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中共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南县</w:t>
      </w: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县委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组织部 2019 年部门预算说明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default" w:ascii="Times New Roman" w:hAnsi="Times New Roman" w:eastAsia="方正小标宋简体" w:cs="Times New Roman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一、部门基本概况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1、职能职责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中共南县县委组织部是在南县县委领导下负责全县党建工作、干部工作和党管人才工作的职能部门。我部现有在职人员 29 人（含三名人才引进事业编制人员），离退休人员 7 人。总编制为 29 个（含纪检派驻组 2 人），其中行政编 21 个、工勤编 2 个、事业编 4 个。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2、机构设置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内设办公室、研究室、组织指导组、基层办、干部组、干部监督组共 6 个组室。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中共南县县委组织部只有本级，没有其他二级预算单位，因此，纳入 2019 年部门预算编制范围的只有组织部本级。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三、部门收支总体情况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（一）收入预算，2019 年年初预算数 427.74 万元，其中，一般公共预算财政拨款 427.74 万元，政府性基金预算拨款 0 万元，纳入专户管理的非税收入 0 万元，上级补助收入 0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（二）支出预算，2019 年年初预算数 427.74 万元，其中，一般公共服务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支出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314.8万元，社会保保障和就业支出 86 万元，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卫生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健康支出 9.01 万元，住房保障支出17.93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（三）部门政府性基金预算和国有资本经营预算拨款收支情况：1、本部门无政府性基金预算收支，并已公开空表。2、本部门无国有资本经营预算拨款收支情况。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、部门收支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增减变化</w:t>
      </w:r>
      <w:r>
        <w:rPr>
          <w:rFonts w:hint="default" w:ascii="Times New Roman" w:hAnsi="Times New Roman" w:eastAsia="黑体" w:cs="Times New Roman"/>
          <w:sz w:val="32"/>
          <w:szCs w:val="32"/>
        </w:rPr>
        <w:t>情况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收入预算，2019 年年初预算数 427.74 万元，较去年预算数增加 55.99 万元，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主要是人员经费增加相应增加财政拨款收入。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支出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预算，2019 年年初预算数 427.74 万元，较去年预算数增加 55.99 万元，主要是人员增加导致基本工资、津贴补贴、“八金”及公用经费等一系列费用的增加。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、一般公共预算拨款支出预算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2019 年一般公共预算拨款收入 427.74 万元，具体安排情况如下：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（一）基本支出：2019 年初预算数为 310.74 万元，是指为保障单位机构正常运转、完成日常工作任务而发生的各项支出，包括用于基本工资、津贴补贴等人员经费以及办公费、印刷费、水电费、办公设备购置等日常公用经费。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（二）项目支出：2019 年年初预算数为 117 万元，是指单位为完成特定行政工作任务或事业发展目标而发生的支出，包括有关事业发展专项、专项业务费等。其中：公务接待费 7.2 万元；专项商品和服务支出 109.8 万元，明细为：党代表联络办 7 万元、远程教育维护 4 万元、县直机关工委 18.3 万元、干部档案 12.5 万元、组工活动经费 12 万元、干训费 7 万元、派出纪检监察组专项 7.5 万元、基层党建及扶贫工作管理 13 万元、专项工作经费 5 万元、干部考察及监督 7 万元、村级组织活动场所建设工作经费 6 万元、网络宣传评论工作经费 5 万元、党员统计工作经费 4 万元、地下党员慰问 1.5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1、机关运行经费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2019 年本部门机关运行经费当年一般公共预算拨款 51.63 万元，比 2018 年预算增加 10.94 万元，上升 26.8%。主要是单位编内在职人员发生变动和公务交通补贴、党建经费列入部门基本支出预算。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2、“三公”经费预算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2019 年“三公”经费预算数为 7.2 万元，其中，公务接待费 7.2 万元，公务用车购置及运行费 0 万元，因公出国（境）费 0 万元。2019 年“三公”经费预算与 2018年持平。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3、政府采购情况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2019 年本部门政府采购预算总额 0 万元，其中：政府采购货物预算 0 万元、政府采购工程预算 0 万元、政府采购服务预算 0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4、国有资产占有使用情况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南县组织部共有国有资产 124.44 万元。一是是通用设备 132 个（台、辆等），价值 112.83 万元；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是专用设备 2个，价值 0.32 元，家具、用具、装具及动植物 144 个（套等），价值 11.29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5、绩效目标情况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本单位2019 年实现了部门支出整体绩效目标覆盖，无 30 万以上的重点专项支出。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、名词解释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“三公”经费：纳入县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sectPr>
      <w:pgSz w:w="11910" w:h="16840"/>
      <w:pgMar w:top="1701" w:right="1531" w:bottom="1701" w:left="1531" w:header="720" w:footer="720" w:gutter="0"/>
      <w:paperSrc/>
      <w:cols w:space="0" w:num="1"/>
      <w:rtlGutter w:val="0"/>
      <w:docGrid w:type="linesAndChars" w:linePitch="610" w:charSpace="-19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NEU-BZ">
    <w:panose1 w:val="03000502000000000000"/>
    <w:charset w:val="86"/>
    <w:family w:val="script"/>
    <w:pitch w:val="default"/>
    <w:sig w:usb0="10002003" w:usb1="AB1E0800" w:usb2="000A004E" w:usb3="00000000" w:csb0="003C0041" w:csb1="A00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05"/>
  <w:drawingGridVerticalSpacing w:val="305"/>
  <w:displayHorizontalDrawingGridEvery w:val="2"/>
  <w:displayVertic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6A53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6"/>
    </w:pPr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ScaleCrop>false</ScaleCrop>
  <LinksUpToDate>false</LinksUpToDate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2020-01-23T11:04:00Z</dcterms:created>
  <dc:creator>someone1370439269</dc:creator>
  <cp:lastModifiedBy>someone1370439269</cp:lastModifiedBy>
  <dcterms:modified xsi:type="dcterms:W3CDTF">2020-01-23T11:27:02Z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2020-01-23T00:00:00Z</vt:filetime>
  </property>
  <property fmtid="{D5CDD505-2E9C-101B-9397-08002B2CF9AE}" pid="5" name="KSOProductBuildVer">
    <vt:lpwstr>2052-11.1.0.9339</vt:lpwstr>
  </property>
</Properties>
</file>