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人民检察院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2019 年部门预算说明</w:t>
      </w:r>
    </w:p>
    <w:p>
      <w:pPr>
        <w:ind w:firstLine="62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一、部门基本概况</w:t>
      </w:r>
    </w:p>
    <w:p>
      <w:pPr>
        <w:ind w:left="609" w:leftChars="29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一、部门基本概况</w:t>
      </w:r>
    </w:p>
    <w:p>
      <w:pPr>
        <w:ind w:left="609" w:leftChars="29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（一）职能职责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南县人民检察院是本县的法律监督机关，依法履行法律监督职能。主要行使下列职权： 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1、对于叛国、分裂国家以及严重破坏国家的政策、法律、政令统一实施的重大犯罪案件，行使检察权。 2、对于直接受理的国家工作人员利用职权实施的犯罪案件，进行侦查。 3、对于公安机关、本院侦查部门侦查的案件进行审查，决定是否逮捕、起诉或者不起诉。并对侦查机关的侦查活动是否合法实行监督。 4、对于刑事案件提起公诉，支持公诉；对于人民法院的刑事判决、裁定是否正确和审判活动是否合法实行监督。 5、对于监狱、看守所等执行机关执行刑罚的活动是否合法实行监督。 6、对于人民法院的民事审判活动实行法律监督，对人民法院已经发生效力的判决、裁定，发现违反法律、法规规定的，依法提请抗诉。 7、对于行政诉讼实行法律监督。对人民法院已经发生效力的判决、裁定，发现违反法律、法规规定的，依法提请抗诉。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全院现有在职人员63人，离退休人员34人。总编制为68个，其中政法专项编制68个。</w:t>
      </w:r>
    </w:p>
    <w:p>
      <w:pPr>
        <w:ind w:left="609" w:leftChars="29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（二）机构设置</w:t>
      </w:r>
    </w:p>
    <w:p>
      <w:pPr>
        <w:ind w:firstLine="62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内设反贪污贿赂局、反渎职侵权局、控告申诉检察科、侦查监督科、公诉科、监所检察科、民事行政检察科等15个职能科室。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人民检察院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只有本级，没有其他二级预算单位，因此，纳入 2019 年部门预算编制范围的只有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检察院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局本级。</w:t>
      </w:r>
    </w:p>
    <w:p>
      <w:pPr>
        <w:ind w:firstLine="62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ind w:firstLine="62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2018年南县人民检察院财权已划归省管，绝大部分经费不列入同级预算，由县本级上解支出保障。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部门一般公共预算财政拨款收入176.36万元，支出176.36万元为退休人员退休费和独生子女奖励金。</w:t>
      </w:r>
      <w:bookmarkStart w:id="0" w:name="_GoBack"/>
      <w:bookmarkEnd w:id="0"/>
    </w:p>
    <w:sectPr>
      <w:pgSz w:w="11910" w:h="16840"/>
      <w:pgMar w:top="1701" w:right="1587" w:bottom="1701" w:left="1531" w:header="720" w:footer="720" w:gutter="0"/>
      <w:cols w:space="0" w:num="1"/>
      <w:rtlGutter w:val="0"/>
      <w:docGrid w:type="linesAndChars" w:linePitch="610" w:charSpace="-21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05"/>
  <w:drawingGridVerticalSpacing w:val="305"/>
  <w:displayHorizontalDrawingGridEvery w:val="2"/>
  <w:displayVerticalDrawingGridEvery w:val="2"/>
  <w:characterSpacingControl w:val="compressPunctuation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5E0C"/>
    <w:rsid w:val="58D41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2020-01-28T09:20:00Z</dcterms:created>
  <dc:creator>yinhe2</dc:creator>
  <cp:lastModifiedBy>someone1370439269</cp:lastModifiedBy>
  <dcterms:modified xsi:type="dcterms:W3CDTF">2020-02-14T11:57:22Z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2020-01-28T00:00:00Z</vt:filetime>
  </property>
  <property fmtid="{D5CDD505-2E9C-101B-9397-08002B2CF9AE}" pid="5" name="KSOProductBuildVer">
    <vt:lpwstr>2052-11.1.0.9440</vt:lpwstr>
  </property>
</Properties>
</file>