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autoSpaceDE/>
        <w:autoSpaceDN/>
        <w:bidi w:val="0"/>
        <w:adjustRightInd/>
        <w:snapToGrid/>
        <w:spacing w:line="580" w:lineRule="exact"/>
        <w:jc w:val="center"/>
        <w:textAlignment w:val="baseline"/>
        <w:rPr>
          <w:rFonts w:hint="default" w:ascii="Times New Roman" w:hAnsi="Times New Roman" w:eastAsia="方正小标宋简体" w:cs="Times New Roman"/>
          <w:sz w:val="44"/>
          <w:szCs w:val="44"/>
        </w:rPr>
      </w:pPr>
      <w:bookmarkStart w:id="0" w:name="_GoBack"/>
      <w:bookmarkEnd w:id="0"/>
      <w:r>
        <w:rPr>
          <w:rFonts w:hint="default" w:ascii="Times New Roman" w:hAnsi="Times New Roman" w:eastAsia="方正小标宋简体" w:cs="Times New Roman"/>
          <w:sz w:val="44"/>
          <w:szCs w:val="44"/>
        </w:rPr>
        <w:t>南县南县广播电视台 2019 年部门预算说明</w:t>
      </w:r>
    </w:p>
    <w:p>
      <w:pPr>
        <w:keepNext w:val="0"/>
        <w:keepLines w:val="0"/>
        <w:pageBreakBefore w:val="0"/>
        <w:widowControl w:val="0"/>
        <w:kinsoku/>
        <w:wordWrap/>
        <w:overflowPunct w:val="0"/>
        <w:topLinePunct/>
        <w:autoSpaceDE/>
        <w:autoSpaceDN/>
        <w:bidi w:val="0"/>
        <w:adjustRightInd/>
        <w:snapToGrid/>
        <w:spacing w:line="580" w:lineRule="exact"/>
        <w:jc w:val="both"/>
        <w:textAlignment w:val="baseline"/>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autoSpaceDE/>
        <w:autoSpaceDN/>
        <w:bidi w:val="0"/>
        <w:adjustRightInd/>
        <w:snapToGrid/>
        <w:spacing w:line="580" w:lineRule="exact"/>
        <w:ind w:firstLine="642" w:firstLineChars="200"/>
        <w:jc w:val="both"/>
        <w:textAlignment w:val="baseline"/>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一、部门基本概况</w:t>
      </w:r>
    </w:p>
    <w:p>
      <w:pPr>
        <w:keepNext w:val="0"/>
        <w:keepLines w:val="0"/>
        <w:pageBreakBefore w:val="0"/>
        <w:widowControl w:val="0"/>
        <w:kinsoku/>
        <w:wordWrap/>
        <w:overflowPunct w:val="0"/>
        <w:topLinePunct/>
        <w:autoSpaceDE/>
        <w:autoSpaceDN/>
        <w:bidi w:val="0"/>
        <w:adjustRightInd/>
        <w:snapToGrid/>
        <w:spacing w:line="580" w:lineRule="exact"/>
        <w:ind w:firstLine="642"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1、职能职责</w:t>
      </w:r>
    </w:p>
    <w:p>
      <w:pPr>
        <w:keepNext w:val="0"/>
        <w:keepLines w:val="0"/>
        <w:pageBreakBefore w:val="0"/>
        <w:widowControl w:val="0"/>
        <w:kinsoku/>
        <w:wordWrap/>
        <w:overflowPunct w:val="0"/>
        <w:topLinePunct/>
        <w:autoSpaceDE/>
        <w:autoSpaceDN/>
        <w:bidi w:val="0"/>
        <w:adjustRightInd/>
        <w:snapToGrid/>
        <w:spacing w:line="580" w:lineRule="exact"/>
        <w:ind w:firstLine="642"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贯彻党和国家在新闻宣传、广播电影电视管理方面的方针政策；负责广播电视宣传工作；把握正确舆论导向，发挥舆论监督作用；依法规范广播电视台及直属单位的职业行为，为县委、县政府工作大局和中心工作服务。现有干职员工 184 人，全台现有全额事业编制 35 人，差额事业编制 76 人，自收自支事业编制 21 人，退休 52 人。</w:t>
      </w:r>
    </w:p>
    <w:p>
      <w:pPr>
        <w:keepNext w:val="0"/>
        <w:keepLines w:val="0"/>
        <w:pageBreakBefore w:val="0"/>
        <w:widowControl w:val="0"/>
        <w:kinsoku/>
        <w:wordWrap/>
        <w:overflowPunct w:val="0"/>
        <w:topLinePunct/>
        <w:autoSpaceDE/>
        <w:autoSpaceDN/>
        <w:bidi w:val="0"/>
        <w:adjustRightInd/>
        <w:snapToGrid/>
        <w:spacing w:line="580" w:lineRule="exact"/>
        <w:ind w:firstLine="642"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2、机构设置</w:t>
      </w:r>
    </w:p>
    <w:p>
      <w:pPr>
        <w:keepNext w:val="0"/>
        <w:keepLines w:val="0"/>
        <w:pageBreakBefore w:val="0"/>
        <w:widowControl w:val="0"/>
        <w:kinsoku/>
        <w:wordWrap/>
        <w:overflowPunct w:val="0"/>
        <w:topLinePunct/>
        <w:autoSpaceDE/>
        <w:autoSpaceDN/>
        <w:bidi w:val="0"/>
        <w:adjustRightInd/>
        <w:snapToGrid/>
        <w:spacing w:line="580" w:lineRule="exact"/>
        <w:ind w:firstLine="642"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台机关内设办公室、计财股、安保事业技术股 3 个股室，下设新闻中心、文艺广告部、新媒体拓展中心、南县人民广播电台、733 电台、湖南有线南县网络有限公司、金网农村无线数字电视有限公司、南县电影发行放映公司等 8 个二级事业单位。</w:t>
      </w:r>
    </w:p>
    <w:p>
      <w:pPr>
        <w:keepNext w:val="0"/>
        <w:keepLines w:val="0"/>
        <w:pageBreakBefore w:val="0"/>
        <w:widowControl w:val="0"/>
        <w:kinsoku/>
        <w:wordWrap/>
        <w:overflowPunct w:val="0"/>
        <w:topLinePunct/>
        <w:autoSpaceDE/>
        <w:autoSpaceDN/>
        <w:bidi w:val="0"/>
        <w:adjustRightInd/>
        <w:snapToGrid/>
        <w:spacing w:line="580" w:lineRule="exact"/>
        <w:ind w:firstLine="642" w:firstLineChars="200"/>
        <w:jc w:val="both"/>
        <w:textAlignment w:val="baseline"/>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二、部门预算单位构成</w:t>
      </w:r>
    </w:p>
    <w:p>
      <w:pPr>
        <w:keepNext w:val="0"/>
        <w:keepLines w:val="0"/>
        <w:pageBreakBefore w:val="0"/>
        <w:widowControl w:val="0"/>
        <w:kinsoku/>
        <w:wordWrap/>
        <w:overflowPunct w:val="0"/>
        <w:topLinePunct/>
        <w:autoSpaceDE/>
        <w:autoSpaceDN/>
        <w:bidi w:val="0"/>
        <w:adjustRightInd/>
        <w:snapToGrid/>
        <w:spacing w:line="580" w:lineRule="exact"/>
        <w:ind w:firstLine="642"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纳入 2019 年部门预算编制范围的只有南县广播电视台本级。</w:t>
      </w:r>
    </w:p>
    <w:p>
      <w:pPr>
        <w:keepNext w:val="0"/>
        <w:keepLines w:val="0"/>
        <w:pageBreakBefore w:val="0"/>
        <w:widowControl w:val="0"/>
        <w:kinsoku/>
        <w:wordWrap/>
        <w:overflowPunct w:val="0"/>
        <w:topLinePunct/>
        <w:autoSpaceDE/>
        <w:autoSpaceDN/>
        <w:bidi w:val="0"/>
        <w:adjustRightInd/>
        <w:snapToGrid/>
        <w:spacing w:line="580" w:lineRule="exact"/>
        <w:ind w:firstLine="642" w:firstLineChars="200"/>
        <w:jc w:val="both"/>
        <w:textAlignment w:val="baseline"/>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三、部门收支总体情况</w:t>
      </w:r>
    </w:p>
    <w:p>
      <w:pPr>
        <w:keepNext w:val="0"/>
        <w:keepLines w:val="0"/>
        <w:pageBreakBefore w:val="0"/>
        <w:widowControl w:val="0"/>
        <w:kinsoku/>
        <w:wordWrap/>
        <w:overflowPunct w:val="0"/>
        <w:topLinePunct/>
        <w:autoSpaceDE/>
        <w:autoSpaceDN/>
        <w:bidi w:val="0"/>
        <w:adjustRightInd/>
        <w:snapToGrid/>
        <w:spacing w:line="580" w:lineRule="exact"/>
        <w:ind w:firstLine="642"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（一）收入预算，2019 年年初预算数 1485.4 万元，其中，一般公共预算财政拨款849.4 万元，政府性基金预算拨款 0 万元，纳入专户管理的非税收入 636 万元，上级补助收入 0 万元。</w:t>
      </w:r>
    </w:p>
    <w:p>
      <w:pPr>
        <w:keepNext w:val="0"/>
        <w:keepLines w:val="0"/>
        <w:pageBreakBefore w:val="0"/>
        <w:widowControl w:val="0"/>
        <w:kinsoku/>
        <w:wordWrap/>
        <w:overflowPunct w:val="0"/>
        <w:topLinePunct/>
        <w:autoSpaceDE/>
        <w:autoSpaceDN/>
        <w:bidi w:val="0"/>
        <w:adjustRightInd/>
        <w:snapToGrid/>
        <w:spacing w:line="580" w:lineRule="exact"/>
        <w:ind w:firstLine="642"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（二）支出预算，2019 年年初预算数 1485.4 万元，其中，一般公共服务</w:t>
      </w:r>
      <w:r>
        <w:rPr>
          <w:rFonts w:hint="default" w:ascii="Times New Roman" w:hAnsi="Times New Roman" w:eastAsia="仿宋_GB2312" w:cs="Times New Roman"/>
          <w:sz w:val="32"/>
          <w:szCs w:val="32"/>
          <w:lang w:eastAsia="zh-CN"/>
        </w:rPr>
        <w:t>支出</w:t>
      </w:r>
      <w:r>
        <w:rPr>
          <w:rFonts w:hint="default" w:ascii="Times New Roman" w:hAnsi="Times New Roman" w:eastAsia="仿宋_GB2312" w:cs="Times New Roman"/>
          <w:sz w:val="32"/>
          <w:szCs w:val="32"/>
        </w:rPr>
        <w:t>1005.96 万元，社会保保障和就业支出 442.7 万元，医疗卫生与计划生育支出 12.76 万元，住房保障支出 23.98 万元。</w:t>
      </w:r>
    </w:p>
    <w:p>
      <w:pPr>
        <w:keepNext w:val="0"/>
        <w:keepLines w:val="0"/>
        <w:pageBreakBefore w:val="0"/>
        <w:widowControl w:val="0"/>
        <w:kinsoku/>
        <w:wordWrap/>
        <w:overflowPunct w:val="0"/>
        <w:topLinePunct/>
        <w:autoSpaceDE/>
        <w:autoSpaceDN/>
        <w:bidi w:val="0"/>
        <w:adjustRightInd/>
        <w:snapToGrid/>
        <w:spacing w:line="580" w:lineRule="exact"/>
        <w:ind w:firstLine="642"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（三）部门政府性基金预算和国有资本经营预算拨款收支情况：1、本部门无政府性基金预算收支，并已公开空表。2、本部门无国有资本经营预算拨款收支情况。</w:t>
      </w:r>
    </w:p>
    <w:p>
      <w:pPr>
        <w:keepNext w:val="0"/>
        <w:keepLines w:val="0"/>
        <w:pageBreakBefore w:val="0"/>
        <w:widowControl w:val="0"/>
        <w:kinsoku/>
        <w:wordWrap/>
        <w:overflowPunct w:val="0"/>
        <w:topLinePunct/>
        <w:autoSpaceDE/>
        <w:autoSpaceDN/>
        <w:bidi w:val="0"/>
        <w:adjustRightInd/>
        <w:snapToGrid/>
        <w:spacing w:line="580" w:lineRule="exact"/>
        <w:ind w:firstLine="642" w:firstLineChars="200"/>
        <w:jc w:val="both"/>
        <w:textAlignment w:val="baseline"/>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四</w:t>
      </w:r>
      <w:r>
        <w:rPr>
          <w:rFonts w:hint="default" w:ascii="Times New Roman" w:hAnsi="Times New Roman" w:eastAsia="黑体" w:cs="Times New Roman"/>
          <w:sz w:val="32"/>
          <w:szCs w:val="32"/>
        </w:rPr>
        <w:t>、部门收支</w:t>
      </w:r>
      <w:r>
        <w:rPr>
          <w:rFonts w:hint="default" w:ascii="Times New Roman" w:hAnsi="Times New Roman" w:eastAsia="黑体" w:cs="Times New Roman"/>
          <w:sz w:val="32"/>
          <w:szCs w:val="32"/>
          <w:lang w:eastAsia="zh-CN"/>
        </w:rPr>
        <w:t>预算增减变化</w:t>
      </w:r>
      <w:r>
        <w:rPr>
          <w:rFonts w:hint="default" w:ascii="Times New Roman" w:hAnsi="Times New Roman" w:eastAsia="黑体" w:cs="Times New Roman"/>
          <w:sz w:val="32"/>
          <w:szCs w:val="32"/>
        </w:rPr>
        <w:t>情况</w:t>
      </w:r>
    </w:p>
    <w:p>
      <w:pPr>
        <w:keepNext w:val="0"/>
        <w:keepLines w:val="0"/>
        <w:pageBreakBefore w:val="0"/>
        <w:widowControl w:val="0"/>
        <w:kinsoku/>
        <w:wordWrap/>
        <w:overflowPunct w:val="0"/>
        <w:topLinePunct/>
        <w:autoSpaceDE/>
        <w:autoSpaceDN/>
        <w:bidi w:val="0"/>
        <w:adjustRightInd/>
        <w:snapToGrid/>
        <w:spacing w:line="580" w:lineRule="exact"/>
        <w:ind w:firstLine="642" w:firstLineChars="200"/>
        <w:jc w:val="both"/>
        <w:textAlignment w:val="baseline"/>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收入</w:t>
      </w:r>
      <w:r>
        <w:rPr>
          <w:rFonts w:hint="default" w:ascii="Times New Roman" w:hAnsi="Times New Roman" w:eastAsia="仿宋_GB2312" w:cs="Times New Roman"/>
          <w:sz w:val="32"/>
          <w:szCs w:val="32"/>
        </w:rPr>
        <w:t>较去年预算数减少 28.46 万元，</w:t>
      </w:r>
      <w:r>
        <w:rPr>
          <w:rFonts w:hint="eastAsia" w:ascii="Times New Roman" w:hAnsi="Times New Roman" w:eastAsia="仿宋_GB2312" w:cs="Times New Roman"/>
          <w:sz w:val="32"/>
          <w:szCs w:val="32"/>
          <w:lang w:eastAsia="zh-CN"/>
        </w:rPr>
        <w:t>减少</w:t>
      </w:r>
      <w:r>
        <w:rPr>
          <w:rFonts w:hint="eastAsia" w:ascii="Times New Roman" w:hAnsi="Times New Roman" w:eastAsia="仿宋_GB2312" w:cs="Times New Roman"/>
          <w:sz w:val="32"/>
          <w:szCs w:val="32"/>
          <w:lang w:val="en-US" w:eastAsia="zh-CN"/>
        </w:rPr>
        <w:t>1.9%，</w:t>
      </w:r>
      <w:r>
        <w:rPr>
          <w:rFonts w:hint="default" w:ascii="Times New Roman" w:hAnsi="Times New Roman" w:eastAsia="仿宋_GB2312" w:cs="Times New Roman"/>
          <w:sz w:val="32"/>
          <w:szCs w:val="32"/>
        </w:rPr>
        <w:t>主要</w:t>
      </w:r>
      <w:r>
        <w:rPr>
          <w:rFonts w:hint="eastAsia" w:ascii="Times New Roman" w:hAnsi="Times New Roman" w:eastAsia="仿宋_GB2312" w:cs="Times New Roman"/>
          <w:sz w:val="32"/>
          <w:szCs w:val="32"/>
          <w:lang w:eastAsia="zh-CN"/>
        </w:rPr>
        <w:t>是一般公共预算财政拨款收入减少。</w:t>
      </w:r>
    </w:p>
    <w:p>
      <w:pPr>
        <w:keepNext w:val="0"/>
        <w:keepLines w:val="0"/>
        <w:pageBreakBefore w:val="0"/>
        <w:widowControl w:val="0"/>
        <w:kinsoku/>
        <w:wordWrap/>
        <w:overflowPunct w:val="0"/>
        <w:topLinePunct/>
        <w:autoSpaceDE/>
        <w:autoSpaceDN/>
        <w:bidi w:val="0"/>
        <w:adjustRightInd/>
        <w:snapToGrid/>
        <w:spacing w:line="580" w:lineRule="exact"/>
        <w:ind w:firstLine="642" w:firstLineChars="200"/>
        <w:jc w:val="both"/>
        <w:textAlignment w:val="baseline"/>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支出</w:t>
      </w:r>
      <w:r>
        <w:rPr>
          <w:rFonts w:hint="default" w:ascii="Times New Roman" w:hAnsi="Times New Roman" w:eastAsia="仿宋_GB2312" w:cs="Times New Roman"/>
          <w:sz w:val="32"/>
          <w:szCs w:val="32"/>
        </w:rPr>
        <w:t>较去年预算数减少 28.46 万元，</w:t>
      </w:r>
      <w:r>
        <w:rPr>
          <w:rFonts w:hint="eastAsia" w:ascii="Times New Roman" w:hAnsi="Times New Roman" w:eastAsia="仿宋_GB2312" w:cs="Times New Roman"/>
          <w:sz w:val="32"/>
          <w:szCs w:val="32"/>
          <w:lang w:eastAsia="zh-CN"/>
        </w:rPr>
        <w:t>减少</w:t>
      </w:r>
      <w:r>
        <w:rPr>
          <w:rFonts w:hint="eastAsia" w:ascii="Times New Roman" w:hAnsi="Times New Roman" w:eastAsia="仿宋_GB2312" w:cs="Times New Roman"/>
          <w:sz w:val="32"/>
          <w:szCs w:val="32"/>
          <w:lang w:val="en-US" w:eastAsia="zh-CN"/>
        </w:rPr>
        <w:t>1.9%，</w:t>
      </w:r>
      <w:r>
        <w:rPr>
          <w:rFonts w:hint="default" w:ascii="Times New Roman" w:hAnsi="Times New Roman" w:eastAsia="仿宋_GB2312" w:cs="Times New Roman"/>
          <w:sz w:val="32"/>
          <w:szCs w:val="32"/>
        </w:rPr>
        <w:t>主要是</w:t>
      </w:r>
      <w:r>
        <w:rPr>
          <w:rFonts w:hint="eastAsia" w:ascii="Times New Roman" w:hAnsi="Times New Roman" w:eastAsia="仿宋_GB2312" w:cs="Times New Roman"/>
          <w:sz w:val="32"/>
          <w:szCs w:val="32"/>
          <w:lang w:eastAsia="zh-CN"/>
        </w:rPr>
        <w:t>压减了</w:t>
      </w:r>
      <w:r>
        <w:rPr>
          <w:rFonts w:hint="default" w:ascii="Times New Roman" w:hAnsi="Times New Roman" w:eastAsia="仿宋_GB2312" w:cs="Times New Roman"/>
          <w:sz w:val="32"/>
          <w:szCs w:val="32"/>
        </w:rPr>
        <w:t>项目支出。</w:t>
      </w:r>
    </w:p>
    <w:p>
      <w:pPr>
        <w:keepNext w:val="0"/>
        <w:keepLines w:val="0"/>
        <w:pageBreakBefore w:val="0"/>
        <w:widowControl w:val="0"/>
        <w:kinsoku/>
        <w:wordWrap/>
        <w:overflowPunct w:val="0"/>
        <w:topLinePunct/>
        <w:autoSpaceDE/>
        <w:autoSpaceDN/>
        <w:bidi w:val="0"/>
        <w:adjustRightInd/>
        <w:snapToGrid/>
        <w:spacing w:line="580" w:lineRule="exact"/>
        <w:ind w:firstLine="642" w:firstLineChars="200"/>
        <w:jc w:val="both"/>
        <w:textAlignment w:val="baseline"/>
        <w:rPr>
          <w:rFonts w:hint="eastAsia" w:ascii="黑体" w:hAnsi="黑体" w:eastAsia="黑体" w:cs="黑体"/>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、一般公共预算拨款支出预算</w:t>
      </w:r>
    </w:p>
    <w:p>
      <w:pPr>
        <w:keepNext w:val="0"/>
        <w:keepLines w:val="0"/>
        <w:pageBreakBefore w:val="0"/>
        <w:widowControl w:val="0"/>
        <w:kinsoku/>
        <w:wordWrap/>
        <w:overflowPunct w:val="0"/>
        <w:topLinePunct/>
        <w:autoSpaceDE/>
        <w:autoSpaceDN/>
        <w:bidi w:val="0"/>
        <w:adjustRightInd/>
        <w:snapToGrid/>
        <w:spacing w:line="580" w:lineRule="exact"/>
        <w:ind w:firstLine="642"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2019 年一般公共预算拨款收入 1485.4 万元，具体安排情况如下：</w:t>
      </w:r>
    </w:p>
    <w:p>
      <w:pPr>
        <w:keepNext w:val="0"/>
        <w:keepLines w:val="0"/>
        <w:pageBreakBefore w:val="0"/>
        <w:widowControl w:val="0"/>
        <w:kinsoku/>
        <w:wordWrap/>
        <w:overflowPunct w:val="0"/>
        <w:topLinePunct/>
        <w:autoSpaceDE/>
        <w:autoSpaceDN/>
        <w:bidi w:val="0"/>
        <w:adjustRightInd/>
        <w:snapToGrid/>
        <w:spacing w:line="580" w:lineRule="exact"/>
        <w:ind w:firstLine="642"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（一）基本支出：2019 年初预算数为 988.77 万元，是指为保障单位机构正常运转、完成日常工作任务而发生的各项支出，包括用于基本工资、津贴补贴等人员经费以及办公费、印刷费、水电费、办公设备购置等日常公用经费。</w:t>
      </w:r>
    </w:p>
    <w:p>
      <w:pPr>
        <w:keepNext w:val="0"/>
        <w:keepLines w:val="0"/>
        <w:pageBreakBefore w:val="0"/>
        <w:widowControl w:val="0"/>
        <w:kinsoku/>
        <w:wordWrap/>
        <w:overflowPunct w:val="0"/>
        <w:topLinePunct/>
        <w:autoSpaceDE/>
        <w:autoSpaceDN/>
        <w:bidi w:val="0"/>
        <w:adjustRightInd/>
        <w:snapToGrid/>
        <w:spacing w:line="580" w:lineRule="exact"/>
        <w:ind w:firstLine="642"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（二）项目支出：2019 年年初预算数为 496.58 万元，是指单位为完成特定行政工作任务或事业发展目标而发生的支出，包括有关事业发展专项、专项业务费等。其中：公务接待费 19.6 万元；专项商品和服务支出 476.98 万元，明细为：招聘人员支出：305 万元、新闻部专项：42 万元、广告部专项：42 万元、电影公司专项支出：21.8 万元、新媒体、微信、APP 专项支出：30 万元、村村通及应急广播维护费：3.6 万元、电台专项：6 万元、税金支出：26.58 万元。</w:t>
      </w:r>
    </w:p>
    <w:p>
      <w:pPr>
        <w:keepNext w:val="0"/>
        <w:keepLines w:val="0"/>
        <w:pageBreakBefore w:val="0"/>
        <w:widowControl w:val="0"/>
        <w:kinsoku/>
        <w:wordWrap/>
        <w:overflowPunct w:val="0"/>
        <w:topLinePunct/>
        <w:autoSpaceDE/>
        <w:autoSpaceDN/>
        <w:bidi w:val="0"/>
        <w:adjustRightInd/>
        <w:snapToGrid/>
        <w:spacing w:line="580" w:lineRule="exact"/>
        <w:ind w:firstLine="642" w:firstLineChars="200"/>
        <w:jc w:val="both"/>
        <w:textAlignment w:val="baseline"/>
        <w:rPr>
          <w:rFonts w:hint="eastAsia" w:ascii="黑体" w:hAnsi="黑体" w:eastAsia="黑体" w:cs="黑体"/>
          <w:sz w:val="32"/>
          <w:szCs w:val="32"/>
        </w:rPr>
      </w:pPr>
      <w:r>
        <w:rPr>
          <w:rFonts w:hint="eastAsia" w:ascii="黑体" w:hAnsi="黑体" w:eastAsia="黑体" w:cs="黑体"/>
          <w:sz w:val="32"/>
          <w:szCs w:val="32"/>
          <w:lang w:eastAsia="zh-CN"/>
        </w:rPr>
        <w:t>六</w:t>
      </w:r>
      <w:r>
        <w:rPr>
          <w:rFonts w:hint="eastAsia" w:ascii="黑体" w:hAnsi="黑体" w:eastAsia="黑体" w:cs="黑体"/>
          <w:sz w:val="32"/>
          <w:szCs w:val="32"/>
        </w:rPr>
        <w:t>、其他重要事项的情况说明</w:t>
      </w:r>
    </w:p>
    <w:p>
      <w:pPr>
        <w:keepNext w:val="0"/>
        <w:keepLines w:val="0"/>
        <w:pageBreakBefore w:val="0"/>
        <w:widowControl w:val="0"/>
        <w:kinsoku/>
        <w:wordWrap/>
        <w:overflowPunct w:val="0"/>
        <w:topLinePunct/>
        <w:autoSpaceDE/>
        <w:autoSpaceDN/>
        <w:bidi w:val="0"/>
        <w:adjustRightInd/>
        <w:snapToGrid/>
        <w:spacing w:line="580" w:lineRule="exact"/>
        <w:ind w:firstLine="642"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1、机关运行经费</w:t>
      </w:r>
    </w:p>
    <w:p>
      <w:pPr>
        <w:keepNext w:val="0"/>
        <w:keepLines w:val="0"/>
        <w:pageBreakBefore w:val="0"/>
        <w:widowControl w:val="0"/>
        <w:kinsoku/>
        <w:wordWrap/>
        <w:overflowPunct w:val="0"/>
        <w:topLinePunct/>
        <w:autoSpaceDE/>
        <w:autoSpaceDN/>
        <w:bidi w:val="0"/>
        <w:adjustRightInd/>
        <w:snapToGrid/>
        <w:spacing w:line="580" w:lineRule="exact"/>
        <w:ind w:firstLine="642"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2019 年本部门机关运行经费当年一般公共预算拨款 133.2 万元，比 2018 年预算减少 21.25 万元，下降 16.9%。主要是单位编内在职人员发生变动退休增加 9 人，所以公务费经费减少。</w:t>
      </w:r>
    </w:p>
    <w:p>
      <w:pPr>
        <w:keepNext w:val="0"/>
        <w:keepLines w:val="0"/>
        <w:pageBreakBefore w:val="0"/>
        <w:widowControl w:val="0"/>
        <w:kinsoku/>
        <w:wordWrap/>
        <w:overflowPunct w:val="0"/>
        <w:topLinePunct/>
        <w:autoSpaceDE/>
        <w:autoSpaceDN/>
        <w:bidi w:val="0"/>
        <w:adjustRightInd/>
        <w:snapToGrid/>
        <w:spacing w:line="580" w:lineRule="exact"/>
        <w:ind w:firstLine="642"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2、“三公”经费预算</w:t>
      </w:r>
    </w:p>
    <w:p>
      <w:pPr>
        <w:keepNext w:val="0"/>
        <w:keepLines w:val="0"/>
        <w:pageBreakBefore w:val="0"/>
        <w:widowControl w:val="0"/>
        <w:kinsoku/>
        <w:wordWrap/>
        <w:overflowPunct w:val="0"/>
        <w:topLinePunct/>
        <w:autoSpaceDE/>
        <w:autoSpaceDN/>
        <w:bidi w:val="0"/>
        <w:adjustRightInd/>
        <w:snapToGrid/>
        <w:spacing w:line="580" w:lineRule="exact"/>
        <w:ind w:firstLine="642"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2018 年“三公”经费预算数为 19.8 万元，其中，公务接待费 19.8 万元，公务用车购置及运行费 0 万元，因公出国（境）费 0 万元。2019 年“三公”经费预算较 2018 年减少 0.2 万元，主要是公务接待费严格控制招待开支。</w:t>
      </w:r>
    </w:p>
    <w:p>
      <w:pPr>
        <w:keepNext w:val="0"/>
        <w:keepLines w:val="0"/>
        <w:pageBreakBefore w:val="0"/>
        <w:widowControl w:val="0"/>
        <w:kinsoku/>
        <w:wordWrap/>
        <w:overflowPunct w:val="0"/>
        <w:topLinePunct/>
        <w:autoSpaceDE/>
        <w:autoSpaceDN/>
        <w:bidi w:val="0"/>
        <w:adjustRightInd/>
        <w:snapToGrid/>
        <w:spacing w:line="580" w:lineRule="exact"/>
        <w:ind w:firstLine="642"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3、政府采购情况</w:t>
      </w:r>
    </w:p>
    <w:p>
      <w:pPr>
        <w:keepNext w:val="0"/>
        <w:keepLines w:val="0"/>
        <w:pageBreakBefore w:val="0"/>
        <w:widowControl w:val="0"/>
        <w:kinsoku/>
        <w:wordWrap/>
        <w:overflowPunct w:val="0"/>
        <w:topLinePunct/>
        <w:autoSpaceDE/>
        <w:autoSpaceDN/>
        <w:bidi w:val="0"/>
        <w:adjustRightInd/>
        <w:snapToGrid/>
        <w:spacing w:line="580" w:lineRule="exact"/>
        <w:ind w:firstLine="642"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2019 年本部门政府采购预算总额 0 万元（因 2019 年电视台铁塔建设政府采购设备为铁塔配套设备设备预算总额暂未定） 。</w:t>
      </w:r>
    </w:p>
    <w:p>
      <w:pPr>
        <w:keepNext w:val="0"/>
        <w:keepLines w:val="0"/>
        <w:pageBreakBefore w:val="0"/>
        <w:widowControl w:val="0"/>
        <w:kinsoku/>
        <w:wordWrap/>
        <w:overflowPunct w:val="0"/>
        <w:topLinePunct/>
        <w:autoSpaceDE/>
        <w:autoSpaceDN/>
        <w:bidi w:val="0"/>
        <w:adjustRightInd/>
        <w:snapToGrid/>
        <w:spacing w:line="580" w:lineRule="exact"/>
        <w:ind w:firstLine="642"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4、国有资产占有使用情况</w:t>
      </w:r>
    </w:p>
    <w:p>
      <w:pPr>
        <w:keepNext w:val="0"/>
        <w:keepLines w:val="0"/>
        <w:pageBreakBefore w:val="0"/>
        <w:widowControl w:val="0"/>
        <w:kinsoku/>
        <w:wordWrap/>
        <w:overflowPunct w:val="0"/>
        <w:topLinePunct/>
        <w:autoSpaceDE/>
        <w:autoSpaceDN/>
        <w:bidi w:val="0"/>
        <w:adjustRightInd/>
        <w:snapToGrid/>
        <w:spacing w:line="580" w:lineRule="exact"/>
        <w:ind w:firstLine="642"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南县广播电视台共有国有资产 948.04 万元。一是房屋数量 4 栋，面积 7173.18 平方米，价值 72.4 万元；二是办公设备及培训设备数量 287 件，价值 875.64 万元； </w:t>
      </w:r>
    </w:p>
    <w:p>
      <w:pPr>
        <w:keepNext w:val="0"/>
        <w:keepLines w:val="0"/>
        <w:pageBreakBefore w:val="0"/>
        <w:widowControl w:val="0"/>
        <w:kinsoku/>
        <w:wordWrap/>
        <w:overflowPunct w:val="0"/>
        <w:topLinePunct/>
        <w:autoSpaceDE/>
        <w:autoSpaceDN/>
        <w:bidi w:val="0"/>
        <w:adjustRightInd/>
        <w:snapToGrid/>
        <w:spacing w:line="580" w:lineRule="exact"/>
        <w:ind w:firstLine="642"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5、绩效目标情况</w:t>
      </w:r>
    </w:p>
    <w:p>
      <w:pPr>
        <w:keepNext w:val="0"/>
        <w:keepLines w:val="0"/>
        <w:pageBreakBefore w:val="0"/>
        <w:widowControl w:val="0"/>
        <w:kinsoku/>
        <w:wordWrap/>
        <w:overflowPunct w:val="0"/>
        <w:topLinePunct/>
        <w:autoSpaceDE/>
        <w:autoSpaceDN/>
        <w:bidi w:val="0"/>
        <w:adjustRightInd/>
        <w:snapToGrid/>
        <w:spacing w:line="580" w:lineRule="exact"/>
        <w:ind w:firstLine="642"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本单位 2019 年实现了部门支出整体绩效目标覆盖，且 30 万以上的重点专项支出申报了绩效目标。</w:t>
      </w:r>
    </w:p>
    <w:p>
      <w:pPr>
        <w:keepNext w:val="0"/>
        <w:keepLines w:val="0"/>
        <w:pageBreakBefore w:val="0"/>
        <w:widowControl w:val="0"/>
        <w:kinsoku/>
        <w:wordWrap/>
        <w:overflowPunct w:val="0"/>
        <w:topLinePunct/>
        <w:autoSpaceDE/>
        <w:autoSpaceDN/>
        <w:bidi w:val="0"/>
        <w:adjustRightInd/>
        <w:snapToGrid/>
        <w:spacing w:line="580" w:lineRule="exact"/>
        <w:ind w:firstLine="642" w:firstLineChars="200"/>
        <w:jc w:val="both"/>
        <w:textAlignment w:val="baseline"/>
        <w:rPr>
          <w:rFonts w:hint="eastAsia" w:ascii="黑体" w:hAnsi="黑体" w:eastAsia="黑体" w:cs="黑体"/>
          <w:sz w:val="32"/>
          <w:szCs w:val="32"/>
        </w:rPr>
      </w:pPr>
      <w:r>
        <w:rPr>
          <w:rFonts w:hint="eastAsia" w:ascii="黑体" w:hAnsi="黑体" w:eastAsia="黑体" w:cs="黑体"/>
          <w:sz w:val="32"/>
          <w:szCs w:val="32"/>
          <w:lang w:eastAsia="zh-CN"/>
        </w:rPr>
        <w:t>七</w:t>
      </w:r>
      <w:r>
        <w:rPr>
          <w:rFonts w:hint="eastAsia" w:ascii="黑体" w:hAnsi="黑体" w:eastAsia="黑体" w:cs="黑体"/>
          <w:sz w:val="32"/>
          <w:szCs w:val="32"/>
        </w:rPr>
        <w:t>、名词解释</w:t>
      </w:r>
    </w:p>
    <w:p>
      <w:pPr>
        <w:keepNext w:val="0"/>
        <w:keepLines w:val="0"/>
        <w:pageBreakBefore w:val="0"/>
        <w:widowControl w:val="0"/>
        <w:kinsoku/>
        <w:wordWrap/>
        <w:overflowPunct w:val="0"/>
        <w:topLinePunct/>
        <w:autoSpaceDE/>
        <w:autoSpaceDN/>
        <w:bidi w:val="0"/>
        <w:adjustRightInd/>
        <w:snapToGrid/>
        <w:spacing w:line="580" w:lineRule="exact"/>
        <w:ind w:firstLine="642"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机关运行经费：是指各部门的公用经费，包括办公及印刷费、邮电费、差旅费、会议费、福利费、日常维修费、专用资料及一般设备购置费、办公用房水电费、办公用房取暖费、办公用房物业管理费、公务用车运行维护费以及其他费用。</w:t>
      </w:r>
    </w:p>
    <w:p>
      <w:pPr>
        <w:keepNext w:val="0"/>
        <w:keepLines w:val="0"/>
        <w:pageBreakBefore w:val="0"/>
        <w:widowControl w:val="0"/>
        <w:kinsoku/>
        <w:wordWrap/>
        <w:overflowPunct w:val="0"/>
        <w:topLinePunct/>
        <w:autoSpaceDE/>
        <w:autoSpaceDN/>
        <w:bidi w:val="0"/>
        <w:adjustRightInd/>
        <w:snapToGrid/>
        <w:spacing w:line="580" w:lineRule="exact"/>
        <w:ind w:firstLine="642"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三公”经费：纳入县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 费反映单位公务出国（境）的国际旅费、国外城市间交通费、食宿费等支出。</w:t>
      </w:r>
    </w:p>
    <w:sectPr>
      <w:pgSz w:w="11910" w:h="16840"/>
      <w:pgMar w:top="1701" w:right="1531" w:bottom="1701" w:left="1531" w:header="720" w:footer="720" w:gutter="0"/>
      <w:cols w:equalWidth="0" w:num="1">
        <w:col w:w="8848"/>
      </w:cols>
      <w:rtlGutter w:val="0"/>
      <w:docGrid w:type="linesAndChars" w:linePitch="610" w:charSpace="2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documentProtection w:enforcement="0"/>
  <w:defaultTabStop w:val="720"/>
  <w:drawingGridHorizontalSpacing w:val="111"/>
  <w:drawingGridVerticalSpacing w:val="305"/>
  <w:displayHorizontalDrawingGridEvery w:val="2"/>
  <w:displayVertic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61A6595"/>
    <w:rsid w:val="515B02B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spacing w:line="566" w:lineRule="exact"/>
      <w:ind w:left="706"/>
      <w:outlineLvl w:val="1"/>
    </w:pPr>
    <w:rPr>
      <w:rFonts w:ascii="宋体" w:hAnsi="宋体" w:eastAsia="宋体" w:cs="宋体"/>
      <w:b/>
      <w:bCs/>
      <w:sz w:val="30"/>
      <w:szCs w:val="30"/>
      <w:lang w:val="zh-CN" w:eastAsia="zh-CN" w:bidi="zh-CN"/>
    </w:rPr>
  </w:style>
  <w:style w:type="character" w:default="1" w:styleId="5">
    <w:name w:val="Default Paragraph Font"/>
    <w:semiHidden/>
    <w:unhideWhenUsed/>
    <w:uiPriority w:val="1"/>
  </w:style>
  <w:style w:type="table" w:default="1" w:styleId="4">
    <w:name w:val="Normal Table"/>
    <w:semiHidden/>
    <w:uiPriority w:val="0"/>
    <w:tblPr>
      <w:tblCellMar>
        <w:top w:w="0" w:type="dxa"/>
        <w:left w:w="108" w:type="dxa"/>
        <w:bottom w:w="0" w:type="dxa"/>
        <w:right w:w="108" w:type="dxa"/>
      </w:tblCellMar>
    </w:tblPr>
  </w:style>
  <w:style w:type="paragraph" w:styleId="3">
    <w:name w:val="Body Text"/>
    <w:basedOn w:val="1"/>
    <w:qFormat/>
    <w:uiPriority w:val="1"/>
    <w:pPr>
      <w:ind w:left="106"/>
    </w:pPr>
    <w:rPr>
      <w:rFonts w:ascii="宋体" w:hAnsi="宋体" w:eastAsia="宋体" w:cs="宋体"/>
      <w:sz w:val="30"/>
      <w:szCs w:val="30"/>
      <w:lang w:val="zh-CN" w:eastAsia="zh-CN" w:bidi="zh-CN"/>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rPr>
      <w:lang w:val="zh-CN" w:eastAsia="zh-CN" w:bidi="zh-CN"/>
    </w:rPr>
  </w:style>
  <w:style w:type="paragraph" w:customStyle="1" w:styleId="8">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ScaleCrop>false</ScaleCrop>
  <LinksUpToDate>false</LinksUpToDate>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2020-02-13T12:26:00Z</dcterms:created>
  <dc:creator>someone1370439269</dc:creator>
  <cp:lastModifiedBy>someone1370439269</cp:lastModifiedBy>
  <dcterms:modified xsi:type="dcterms:W3CDTF">2020-02-14T07:04:49Z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2019-04-09T00:00:00Z</vt:filetime>
  </property>
  <property fmtid="{D5CDD505-2E9C-101B-9397-08002B2CF9AE}" pid="3" name="Creator">
    <vt:lpwstr>WPS 文字</vt:lpwstr>
  </property>
  <property fmtid="{D5CDD505-2E9C-101B-9397-08002B2CF9AE}" pid="4" name="LastSaved">
    <vt:filetime>2020-02-13T00:00:00Z</vt:filetime>
  </property>
  <property fmtid="{D5CDD505-2E9C-101B-9397-08002B2CF9AE}" pid="5" name="KSOProductBuildVer">
    <vt:lpwstr>2052-11.1.0.9440</vt:lpwstr>
  </property>
</Properties>
</file>